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CAC" w:rsidRDefault="00622CAC">
      <w:pPr>
        <w:spacing w:line="240" w:lineRule="auto"/>
        <w:ind w:firstLineChars="45" w:firstLine="199"/>
        <w:jc w:val="center"/>
        <w:rPr>
          <w:rFonts w:ascii="宋体" w:hAnsi="宋体" w:cs="宋体"/>
          <w:b/>
          <w:sz w:val="44"/>
          <w:szCs w:val="44"/>
        </w:rPr>
      </w:pPr>
    </w:p>
    <w:p w:rsidR="00622CAC" w:rsidRDefault="00622CAC">
      <w:pPr>
        <w:spacing w:line="240" w:lineRule="auto"/>
        <w:ind w:firstLineChars="45" w:firstLine="199"/>
        <w:jc w:val="center"/>
        <w:rPr>
          <w:rFonts w:ascii="宋体" w:hAnsi="宋体" w:cs="宋体"/>
          <w:b/>
          <w:sz w:val="44"/>
          <w:szCs w:val="44"/>
        </w:rPr>
      </w:pPr>
    </w:p>
    <w:p w:rsidR="00622CAC" w:rsidRDefault="00622CAC">
      <w:pPr>
        <w:spacing w:line="240" w:lineRule="auto"/>
        <w:ind w:firstLineChars="45" w:firstLine="199"/>
        <w:jc w:val="center"/>
        <w:rPr>
          <w:rFonts w:ascii="宋体" w:hAnsi="宋体" w:cs="宋体"/>
          <w:b/>
          <w:sz w:val="44"/>
          <w:szCs w:val="44"/>
        </w:rPr>
      </w:pPr>
    </w:p>
    <w:p w:rsidR="00622CAC" w:rsidRDefault="00CB6469">
      <w:pPr>
        <w:spacing w:line="240" w:lineRule="auto"/>
        <w:ind w:firstLineChars="45" w:firstLine="235"/>
        <w:jc w:val="center"/>
        <w:rPr>
          <w:rFonts w:ascii="宋体" w:hAnsi="宋体" w:cs="宋体"/>
          <w:b/>
          <w:sz w:val="52"/>
          <w:szCs w:val="52"/>
        </w:rPr>
      </w:pPr>
      <w:r>
        <w:rPr>
          <w:rFonts w:ascii="宋体" w:hAnsi="宋体" w:cs="宋体" w:hint="eastAsia"/>
          <w:b/>
          <w:sz w:val="52"/>
          <w:szCs w:val="52"/>
        </w:rPr>
        <w:t>浙江青霄科技股份有限公司</w:t>
      </w:r>
    </w:p>
    <w:p w:rsidR="00622CAC" w:rsidRDefault="00622CAC">
      <w:pPr>
        <w:spacing w:line="240" w:lineRule="auto"/>
        <w:ind w:firstLineChars="45" w:firstLine="235"/>
        <w:jc w:val="center"/>
        <w:rPr>
          <w:rFonts w:ascii="宋体" w:hAnsi="宋体" w:cs="宋体"/>
          <w:b/>
          <w:sz w:val="52"/>
          <w:szCs w:val="52"/>
        </w:rPr>
      </w:pPr>
    </w:p>
    <w:p w:rsidR="00622CAC" w:rsidRDefault="00CB6469">
      <w:pPr>
        <w:spacing w:line="240" w:lineRule="auto"/>
        <w:ind w:firstLineChars="45" w:firstLine="235"/>
        <w:jc w:val="center"/>
        <w:rPr>
          <w:rFonts w:ascii="宋体" w:hAnsi="宋体" w:cs="宋体"/>
          <w:b/>
          <w:sz w:val="52"/>
          <w:szCs w:val="52"/>
        </w:rPr>
      </w:pPr>
      <w:r>
        <w:rPr>
          <w:rFonts w:ascii="宋体" w:hAnsi="宋体" w:cs="宋体" w:hint="eastAsia"/>
          <w:b/>
          <w:sz w:val="52"/>
          <w:szCs w:val="52"/>
        </w:rPr>
        <w:t>2025年社会责任报告</w:t>
      </w:r>
    </w:p>
    <w:p w:rsidR="00622CAC" w:rsidRDefault="00CB6469">
      <w:pPr>
        <w:pStyle w:val="21"/>
        <w:ind w:leftChars="0" w:left="0" w:firstLineChars="0" w:firstLine="0"/>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425111</wp:posOffset>
            </wp:positionV>
            <wp:extent cx="5135525" cy="3682306"/>
            <wp:effectExtent l="0" t="0" r="8255" b="0"/>
            <wp:wrapTopAndBottom/>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rotWithShape="1">
                    <a:blip r:embed="rId9"/>
                    <a:srcRect l="14771" t="287" r="22637"/>
                    <a:stretch/>
                  </pic:blipFill>
                  <pic:spPr bwMode="auto">
                    <a:xfrm>
                      <a:off x="0" y="0"/>
                      <a:ext cx="5135525" cy="36823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2CAC" w:rsidRDefault="00622CAC">
      <w:pPr>
        <w:pStyle w:val="21"/>
        <w:ind w:leftChars="0" w:left="0" w:firstLineChars="0" w:firstLine="0"/>
      </w:pPr>
    </w:p>
    <w:p w:rsidR="00622CAC" w:rsidRDefault="00622CAC">
      <w:pPr>
        <w:spacing w:line="240" w:lineRule="auto"/>
        <w:ind w:firstLineChars="0" w:firstLine="0"/>
        <w:rPr>
          <w:rFonts w:ascii="宋体" w:hAnsi="宋体" w:cs="宋体"/>
          <w:b/>
          <w:sz w:val="52"/>
          <w:szCs w:val="52"/>
        </w:rPr>
      </w:pPr>
    </w:p>
    <w:p w:rsidR="00622CAC" w:rsidRDefault="00CB6469">
      <w:pPr>
        <w:spacing w:line="240" w:lineRule="auto"/>
        <w:ind w:firstLineChars="45" w:firstLine="217"/>
        <w:jc w:val="center"/>
        <w:rPr>
          <w:rFonts w:ascii="宋体" w:hAnsi="宋体" w:cs="宋体"/>
          <w:b/>
          <w:sz w:val="48"/>
        </w:rPr>
      </w:pPr>
      <w:r>
        <w:rPr>
          <w:rFonts w:ascii="宋体" w:hAnsi="宋体" w:cs="宋体" w:hint="eastAsia"/>
          <w:b/>
          <w:sz w:val="48"/>
        </w:rPr>
        <w:t>2025年3月</w:t>
      </w:r>
    </w:p>
    <w:p w:rsidR="00622CAC" w:rsidRDefault="00CB6469">
      <w:pPr>
        <w:adjustRightInd/>
        <w:snapToGrid/>
        <w:spacing w:after="200" w:line="220" w:lineRule="atLeast"/>
        <w:ind w:firstLineChars="0" w:firstLine="0"/>
        <w:jc w:val="left"/>
        <w:rPr>
          <w:rFonts w:ascii="宋体" w:hAnsi="宋体" w:cs="宋体"/>
          <w:b/>
          <w:snapToGrid w:val="0"/>
        </w:rPr>
      </w:pPr>
      <w:r>
        <w:rPr>
          <w:rFonts w:ascii="宋体" w:hAnsi="宋体" w:cs="宋体" w:hint="eastAsia"/>
        </w:rPr>
        <w:br w:type="page"/>
      </w:r>
    </w:p>
    <w:p w:rsidR="007C71EA" w:rsidRDefault="007C71EA">
      <w:pPr>
        <w:spacing w:line="360" w:lineRule="auto"/>
        <w:ind w:firstLine="482"/>
        <w:rPr>
          <w:rFonts w:ascii="宋体" w:hAnsi="宋体" w:cs="宋体"/>
          <w:b/>
          <w:snapToGrid w:val="0"/>
        </w:rPr>
      </w:pPr>
    </w:p>
    <w:p w:rsidR="00622CAC" w:rsidRDefault="00CB6469">
      <w:pPr>
        <w:spacing w:line="360" w:lineRule="auto"/>
        <w:ind w:firstLine="482"/>
        <w:rPr>
          <w:rFonts w:ascii="宋体" w:hAnsi="宋体" w:cs="宋体"/>
          <w:b/>
          <w:snapToGrid w:val="0"/>
        </w:rPr>
      </w:pPr>
      <w:r>
        <w:rPr>
          <w:rFonts w:ascii="宋体" w:hAnsi="宋体" w:cs="宋体" w:hint="eastAsia"/>
          <w:b/>
          <w:snapToGrid w:val="0"/>
        </w:rPr>
        <w:t>报告简介</w:t>
      </w:r>
    </w:p>
    <w:p w:rsidR="00622CAC" w:rsidRDefault="00CB6469">
      <w:pPr>
        <w:spacing w:line="360" w:lineRule="auto"/>
        <w:ind w:firstLine="480"/>
        <w:rPr>
          <w:rFonts w:ascii="宋体" w:hAnsi="宋体" w:cs="宋体"/>
          <w:snapToGrid w:val="0"/>
        </w:rPr>
      </w:pPr>
      <w:r>
        <w:rPr>
          <w:rFonts w:ascii="宋体" w:hAnsi="宋体" w:cs="宋体" w:hint="eastAsia"/>
          <w:snapToGrid w:val="0"/>
        </w:rPr>
        <w:t>报告本着客观、透明、全面的原则，阐述了公司2025年在实现自身发展的同时，积极履行社会责任的具体内容，披露了公司履行经济、环保和社会责任方面的理念、</w:t>
      </w:r>
      <w:proofErr w:type="gramStart"/>
      <w:r>
        <w:rPr>
          <w:rFonts w:ascii="宋体" w:hAnsi="宋体" w:cs="宋体" w:hint="eastAsia"/>
          <w:snapToGrid w:val="0"/>
        </w:rPr>
        <w:t>践行</w:t>
      </w:r>
      <w:proofErr w:type="gramEnd"/>
      <w:r>
        <w:rPr>
          <w:rFonts w:ascii="宋体" w:hAnsi="宋体" w:cs="宋体" w:hint="eastAsia"/>
          <w:snapToGrid w:val="0"/>
        </w:rPr>
        <w:t>和成绩。</w:t>
      </w:r>
    </w:p>
    <w:p w:rsidR="00622CAC" w:rsidRDefault="00CB6469">
      <w:pPr>
        <w:spacing w:line="360" w:lineRule="auto"/>
        <w:ind w:firstLine="482"/>
        <w:rPr>
          <w:rFonts w:ascii="宋体" w:hAnsi="宋体" w:cs="宋体"/>
          <w:b/>
          <w:snapToGrid w:val="0"/>
        </w:rPr>
      </w:pPr>
      <w:r>
        <w:rPr>
          <w:rFonts w:ascii="宋体" w:hAnsi="宋体" w:cs="宋体" w:hint="eastAsia"/>
          <w:b/>
          <w:snapToGrid w:val="0"/>
        </w:rPr>
        <w:t>编制依据</w:t>
      </w:r>
    </w:p>
    <w:p w:rsidR="00622CAC" w:rsidRDefault="00CB6469">
      <w:pPr>
        <w:spacing w:line="360" w:lineRule="auto"/>
        <w:ind w:firstLine="480"/>
        <w:rPr>
          <w:rFonts w:ascii="宋体" w:hAnsi="宋体" w:cs="宋体"/>
          <w:snapToGrid w:val="0"/>
        </w:rPr>
      </w:pPr>
      <w:r>
        <w:rPr>
          <w:rFonts w:ascii="宋体" w:hAnsi="宋体" w:cs="宋体" w:hint="eastAsia"/>
          <w:snapToGrid w:val="0"/>
        </w:rPr>
        <w:t>本报告编制遵循《“浙江制造”评价规范第一部分：通用要求》、《中国企业社会责任报告编写指南（CASS-CSR3.0）》和国家标准《GB/T 36000社会责任指南（2015）》的规定。</w:t>
      </w:r>
    </w:p>
    <w:p w:rsidR="00622CAC" w:rsidRDefault="00CB6469">
      <w:pPr>
        <w:spacing w:line="360" w:lineRule="auto"/>
        <w:ind w:firstLine="482"/>
        <w:rPr>
          <w:rFonts w:ascii="宋体" w:hAnsi="宋体" w:cs="宋体"/>
          <w:b/>
          <w:snapToGrid w:val="0"/>
        </w:rPr>
      </w:pPr>
      <w:r>
        <w:rPr>
          <w:rFonts w:ascii="宋体" w:hAnsi="宋体" w:cs="宋体" w:hint="eastAsia"/>
          <w:b/>
          <w:snapToGrid w:val="0"/>
        </w:rPr>
        <w:t>时间范围</w:t>
      </w:r>
    </w:p>
    <w:p w:rsidR="00622CAC" w:rsidRDefault="00CB6469">
      <w:pPr>
        <w:spacing w:line="360" w:lineRule="auto"/>
        <w:ind w:firstLine="480"/>
        <w:rPr>
          <w:rFonts w:ascii="宋体" w:hAnsi="宋体" w:cs="宋体"/>
          <w:snapToGrid w:val="0"/>
        </w:rPr>
      </w:pPr>
      <w:r>
        <w:rPr>
          <w:rFonts w:ascii="宋体" w:hAnsi="宋体" w:cs="宋体" w:hint="eastAsia"/>
          <w:snapToGrid w:val="0"/>
        </w:rPr>
        <w:t>本报告的2024年或报告期指2024年1月1日至2024年12月31日。</w:t>
      </w:r>
    </w:p>
    <w:p w:rsidR="00622CAC" w:rsidRDefault="00CB6469">
      <w:pPr>
        <w:spacing w:line="360" w:lineRule="auto"/>
        <w:ind w:firstLine="482"/>
        <w:rPr>
          <w:rFonts w:ascii="宋体" w:hAnsi="宋体" w:cs="宋体"/>
          <w:b/>
          <w:snapToGrid w:val="0"/>
        </w:rPr>
      </w:pPr>
      <w:r>
        <w:rPr>
          <w:rFonts w:ascii="宋体" w:hAnsi="宋体" w:cs="宋体" w:hint="eastAsia"/>
          <w:b/>
          <w:snapToGrid w:val="0"/>
        </w:rPr>
        <w:t>报告的编写和审定</w:t>
      </w:r>
    </w:p>
    <w:p w:rsidR="00622CAC" w:rsidRDefault="00CB6469">
      <w:pPr>
        <w:spacing w:line="360" w:lineRule="auto"/>
        <w:ind w:firstLine="480"/>
        <w:rPr>
          <w:rFonts w:ascii="宋体" w:hAnsi="宋体" w:cs="宋体"/>
          <w:snapToGrid w:val="0"/>
        </w:rPr>
      </w:pPr>
      <w:r>
        <w:rPr>
          <w:rFonts w:ascii="宋体" w:hAnsi="宋体" w:cs="宋体" w:hint="eastAsia"/>
          <w:snapToGrid w:val="0"/>
        </w:rPr>
        <w:t>本报告由浙江青霄科技股份有限公司编写，由浙江青霄科技股份有限公司总经理审定。</w:t>
      </w:r>
    </w:p>
    <w:p w:rsidR="00622CAC" w:rsidRDefault="00CB6469">
      <w:pPr>
        <w:spacing w:line="360" w:lineRule="auto"/>
        <w:ind w:firstLine="482"/>
        <w:rPr>
          <w:rFonts w:ascii="宋体" w:hAnsi="宋体" w:cs="宋体"/>
          <w:b/>
          <w:snapToGrid w:val="0"/>
        </w:rPr>
      </w:pPr>
      <w:r>
        <w:rPr>
          <w:rFonts w:ascii="宋体" w:hAnsi="宋体" w:cs="宋体" w:hint="eastAsia"/>
          <w:b/>
          <w:snapToGrid w:val="0"/>
        </w:rPr>
        <w:t>组织范围</w:t>
      </w:r>
    </w:p>
    <w:p w:rsidR="00622CAC" w:rsidRDefault="00CB6469">
      <w:pPr>
        <w:spacing w:line="360" w:lineRule="auto"/>
        <w:ind w:firstLine="480"/>
        <w:rPr>
          <w:rFonts w:ascii="宋体" w:hAnsi="宋体" w:cs="宋体"/>
          <w:snapToGrid w:val="0"/>
        </w:rPr>
      </w:pPr>
      <w:r>
        <w:rPr>
          <w:rFonts w:ascii="宋体" w:hAnsi="宋体" w:cs="宋体" w:hint="eastAsia"/>
          <w:snapToGrid w:val="0"/>
        </w:rPr>
        <w:t>本报告覆盖浙江青霄科技股份有限公司。</w:t>
      </w:r>
    </w:p>
    <w:p w:rsidR="00622CAC" w:rsidRDefault="00CB6469">
      <w:pPr>
        <w:spacing w:line="360" w:lineRule="auto"/>
        <w:ind w:firstLine="482"/>
        <w:rPr>
          <w:rFonts w:ascii="宋体" w:hAnsi="宋体" w:cs="宋体"/>
          <w:b/>
          <w:snapToGrid w:val="0"/>
        </w:rPr>
      </w:pPr>
      <w:r>
        <w:rPr>
          <w:rFonts w:ascii="宋体" w:hAnsi="宋体" w:cs="宋体" w:hint="eastAsia"/>
          <w:b/>
          <w:snapToGrid w:val="0"/>
        </w:rPr>
        <w:t>报告发布</w:t>
      </w:r>
    </w:p>
    <w:p w:rsidR="00622CAC" w:rsidRDefault="00CB6469">
      <w:pPr>
        <w:spacing w:line="360" w:lineRule="auto"/>
        <w:ind w:firstLine="480"/>
        <w:rPr>
          <w:rFonts w:ascii="宋体" w:hAnsi="宋体" w:cs="宋体"/>
          <w:snapToGrid w:val="0"/>
        </w:rPr>
      </w:pPr>
      <w:r>
        <w:rPr>
          <w:rFonts w:ascii="宋体" w:hAnsi="宋体" w:cs="宋体" w:hint="eastAsia"/>
          <w:snapToGrid w:val="0"/>
        </w:rPr>
        <w:t>本报告以电子版形式发布，可在浙江青霄科技股份有限公司官网（https://www.markerspump.com/）查阅与下载。</w:t>
      </w:r>
    </w:p>
    <w:p w:rsidR="00622CAC" w:rsidRDefault="00CB6469">
      <w:pPr>
        <w:adjustRightInd/>
        <w:snapToGrid/>
        <w:spacing w:after="200" w:line="220" w:lineRule="atLeast"/>
        <w:ind w:firstLineChars="0" w:firstLine="0"/>
        <w:jc w:val="left"/>
        <w:rPr>
          <w:rFonts w:ascii="宋体" w:hAnsi="宋体" w:cs="宋体"/>
        </w:rPr>
      </w:pPr>
      <w:r>
        <w:rPr>
          <w:rFonts w:ascii="宋体" w:hAnsi="宋体" w:cs="宋体" w:hint="eastAsia"/>
        </w:rPr>
        <w:br w:type="page"/>
      </w:r>
    </w:p>
    <w:sdt>
      <w:sdtPr>
        <w:rPr>
          <w:rFonts w:ascii="宋体" w:hAnsi="宋体" w:cs="宋体" w:hint="eastAsia"/>
          <w:sz w:val="21"/>
        </w:rPr>
        <w:id w:val="147459170"/>
        <w15:color w:val="DBDBDB"/>
        <w:docPartObj>
          <w:docPartGallery w:val="Table of Contents"/>
          <w:docPartUnique/>
        </w:docPartObj>
      </w:sdtPr>
      <w:sdtEndPr>
        <w:rPr>
          <w:b/>
          <w:sz w:val="24"/>
          <w:szCs w:val="30"/>
        </w:rPr>
      </w:sdtEndPr>
      <w:sdtContent>
        <w:p w:rsidR="008A0AFE" w:rsidRDefault="008A0AFE">
          <w:pPr>
            <w:spacing w:line="240" w:lineRule="auto"/>
            <w:ind w:firstLineChars="0" w:firstLine="0"/>
            <w:jc w:val="center"/>
            <w:rPr>
              <w:rFonts w:ascii="宋体" w:hAnsi="宋体" w:cs="宋体"/>
              <w:sz w:val="21"/>
            </w:rPr>
          </w:pPr>
        </w:p>
        <w:p w:rsidR="008A0AFE" w:rsidRDefault="008A0AFE">
          <w:pPr>
            <w:spacing w:line="240" w:lineRule="auto"/>
            <w:ind w:firstLineChars="0" w:firstLine="0"/>
            <w:jc w:val="center"/>
            <w:rPr>
              <w:rFonts w:ascii="宋体" w:hAnsi="宋体" w:cs="宋体"/>
              <w:sz w:val="21"/>
            </w:rPr>
          </w:pPr>
        </w:p>
        <w:p w:rsidR="00622CAC" w:rsidRDefault="00CB6469">
          <w:pPr>
            <w:spacing w:line="240" w:lineRule="auto"/>
            <w:ind w:firstLineChars="0" w:firstLine="0"/>
            <w:jc w:val="center"/>
          </w:pPr>
          <w:r>
            <w:rPr>
              <w:rFonts w:ascii="宋体" w:hAnsi="宋体"/>
              <w:sz w:val="21"/>
            </w:rPr>
            <w:t>目录</w:t>
          </w:r>
        </w:p>
        <w:p w:rsidR="00622CAC" w:rsidRDefault="00CB6469">
          <w:pPr>
            <w:pStyle w:val="10"/>
            <w:tabs>
              <w:tab w:val="right" w:leader="dot" w:pos="8306"/>
            </w:tabs>
            <w:ind w:firstLine="600"/>
          </w:pPr>
          <w:r>
            <w:rPr>
              <w:rFonts w:ascii="宋体" w:hAnsi="宋体" w:cs="宋体" w:hint="eastAsia"/>
              <w:sz w:val="30"/>
              <w:szCs w:val="30"/>
            </w:rPr>
            <w:fldChar w:fldCharType="begin"/>
          </w:r>
          <w:r>
            <w:rPr>
              <w:rFonts w:ascii="宋体" w:hAnsi="宋体" w:cs="宋体" w:hint="eastAsia"/>
              <w:sz w:val="30"/>
              <w:szCs w:val="30"/>
            </w:rPr>
            <w:instrText xml:space="preserve">TOC \o "1-2" \h \u </w:instrText>
          </w:r>
          <w:r>
            <w:rPr>
              <w:rFonts w:ascii="宋体" w:hAnsi="宋体" w:cs="宋体" w:hint="eastAsia"/>
              <w:sz w:val="30"/>
              <w:szCs w:val="30"/>
            </w:rPr>
            <w:fldChar w:fldCharType="separate"/>
          </w:r>
          <w:hyperlink w:anchor="_Toc15473" w:history="1">
            <w:r>
              <w:rPr>
                <w:rFonts w:ascii="宋体" w:hAnsi="宋体" w:cs="宋体" w:hint="eastAsia"/>
                <w:szCs w:val="30"/>
              </w:rPr>
              <w:t>第一章  关于青霄科技</w:t>
            </w:r>
            <w:r>
              <w:tab/>
            </w:r>
            <w:r>
              <w:fldChar w:fldCharType="begin"/>
            </w:r>
            <w:r>
              <w:instrText xml:space="preserve"> PAGEREF _Toc15473 \h </w:instrText>
            </w:r>
            <w:r>
              <w:fldChar w:fldCharType="separate"/>
            </w:r>
            <w:r>
              <w:t>4</w:t>
            </w:r>
            <w:r>
              <w:fldChar w:fldCharType="end"/>
            </w:r>
          </w:hyperlink>
        </w:p>
        <w:p w:rsidR="00622CAC" w:rsidRDefault="00CB6469">
          <w:pPr>
            <w:pStyle w:val="20"/>
            <w:tabs>
              <w:tab w:val="right" w:leader="dot" w:pos="8306"/>
            </w:tabs>
            <w:ind w:left="480" w:firstLine="480"/>
          </w:pPr>
          <w:hyperlink w:anchor="_Toc17625" w:history="1">
            <w:r>
              <w:rPr>
                <w:rFonts w:ascii="宋体" w:hAnsi="宋体" w:cs="宋体" w:hint="eastAsia"/>
              </w:rPr>
              <w:t>一、公司概况</w:t>
            </w:r>
            <w:r>
              <w:tab/>
            </w:r>
            <w:r>
              <w:fldChar w:fldCharType="begin"/>
            </w:r>
            <w:r>
              <w:instrText xml:space="preserve"> PAGEREF _Toc17625 \h </w:instrText>
            </w:r>
            <w:r>
              <w:fldChar w:fldCharType="separate"/>
            </w:r>
            <w:r>
              <w:t>4</w:t>
            </w:r>
            <w:r>
              <w:fldChar w:fldCharType="end"/>
            </w:r>
          </w:hyperlink>
        </w:p>
        <w:p w:rsidR="00622CAC" w:rsidRDefault="00CB6469">
          <w:pPr>
            <w:pStyle w:val="20"/>
            <w:tabs>
              <w:tab w:val="right" w:leader="dot" w:pos="8306"/>
            </w:tabs>
            <w:ind w:left="480" w:firstLine="480"/>
          </w:pPr>
          <w:hyperlink w:anchor="_Toc9205" w:history="1">
            <w:r>
              <w:rPr>
                <w:rFonts w:ascii="宋体" w:hAnsi="宋体" w:cs="宋体" w:hint="eastAsia"/>
              </w:rPr>
              <w:t>（一）公司简介</w:t>
            </w:r>
            <w:r>
              <w:tab/>
            </w:r>
            <w:r>
              <w:fldChar w:fldCharType="begin"/>
            </w:r>
            <w:r>
              <w:instrText xml:space="preserve"> PAGEREF _Toc9205 \h </w:instrText>
            </w:r>
            <w:r>
              <w:fldChar w:fldCharType="separate"/>
            </w:r>
            <w:r>
              <w:t>4</w:t>
            </w:r>
            <w:r>
              <w:fldChar w:fldCharType="end"/>
            </w:r>
          </w:hyperlink>
        </w:p>
        <w:p w:rsidR="00622CAC" w:rsidRDefault="00CB6469">
          <w:pPr>
            <w:pStyle w:val="20"/>
            <w:tabs>
              <w:tab w:val="right" w:leader="dot" w:pos="8306"/>
            </w:tabs>
            <w:ind w:left="480" w:firstLine="480"/>
          </w:pPr>
          <w:hyperlink w:anchor="_Toc32728" w:history="1">
            <w:r>
              <w:rPr>
                <w:rFonts w:ascii="宋体" w:hAnsi="宋体" w:cs="宋体" w:hint="eastAsia"/>
              </w:rPr>
              <w:t>（二） 组织架构</w:t>
            </w:r>
            <w:r>
              <w:tab/>
            </w:r>
            <w:r>
              <w:fldChar w:fldCharType="begin"/>
            </w:r>
            <w:r>
              <w:instrText xml:space="preserve"> PAGEREF _Toc32728 \h </w:instrText>
            </w:r>
            <w:r>
              <w:fldChar w:fldCharType="separate"/>
            </w:r>
            <w:r>
              <w:t>5</w:t>
            </w:r>
            <w:r>
              <w:fldChar w:fldCharType="end"/>
            </w:r>
          </w:hyperlink>
        </w:p>
        <w:p w:rsidR="00622CAC" w:rsidRDefault="00CB6469">
          <w:pPr>
            <w:pStyle w:val="20"/>
            <w:tabs>
              <w:tab w:val="right" w:leader="dot" w:pos="8306"/>
            </w:tabs>
            <w:ind w:left="480" w:firstLine="480"/>
          </w:pPr>
          <w:hyperlink w:anchor="_Toc6649" w:history="1">
            <w:r>
              <w:rPr>
                <w:rFonts w:ascii="宋体" w:hAnsi="宋体" w:cs="宋体" w:hint="eastAsia"/>
              </w:rPr>
              <w:t>（三）发展战略</w:t>
            </w:r>
            <w:r>
              <w:tab/>
            </w:r>
            <w:r>
              <w:fldChar w:fldCharType="begin"/>
            </w:r>
            <w:r>
              <w:instrText xml:space="preserve"> PAGEREF _Toc6649 \h </w:instrText>
            </w:r>
            <w:r>
              <w:fldChar w:fldCharType="separate"/>
            </w:r>
            <w:r>
              <w:t>5</w:t>
            </w:r>
            <w:r>
              <w:fldChar w:fldCharType="end"/>
            </w:r>
          </w:hyperlink>
        </w:p>
        <w:p w:rsidR="00622CAC" w:rsidRDefault="00CB6469">
          <w:pPr>
            <w:pStyle w:val="20"/>
            <w:tabs>
              <w:tab w:val="right" w:leader="dot" w:pos="8306"/>
            </w:tabs>
            <w:ind w:left="480" w:firstLine="480"/>
          </w:pPr>
          <w:hyperlink w:anchor="_Toc13802" w:history="1">
            <w:r>
              <w:rPr>
                <w:rFonts w:ascii="宋体" w:hAnsi="宋体" w:cs="宋体" w:hint="eastAsia"/>
              </w:rPr>
              <w:t>二、 企业治理</w:t>
            </w:r>
            <w:r>
              <w:tab/>
            </w:r>
            <w:r>
              <w:fldChar w:fldCharType="begin"/>
            </w:r>
            <w:r>
              <w:instrText xml:space="preserve"> PAGEREF _Toc13802 \h </w:instrText>
            </w:r>
            <w:r>
              <w:fldChar w:fldCharType="separate"/>
            </w:r>
            <w:r>
              <w:t>9</w:t>
            </w:r>
            <w:r>
              <w:fldChar w:fldCharType="end"/>
            </w:r>
          </w:hyperlink>
        </w:p>
        <w:p w:rsidR="00622CAC" w:rsidRDefault="00CB6469">
          <w:pPr>
            <w:pStyle w:val="20"/>
            <w:tabs>
              <w:tab w:val="right" w:leader="dot" w:pos="8306"/>
            </w:tabs>
            <w:ind w:left="480" w:firstLine="480"/>
          </w:pPr>
          <w:hyperlink w:anchor="_Toc2058" w:history="1">
            <w:r>
              <w:rPr>
                <w:rFonts w:ascii="宋体" w:hAnsi="宋体" w:cs="宋体" w:hint="eastAsia"/>
              </w:rPr>
              <w:t>三、 企业文化</w:t>
            </w:r>
            <w:r>
              <w:tab/>
            </w:r>
            <w:r>
              <w:fldChar w:fldCharType="begin"/>
            </w:r>
            <w:r>
              <w:instrText xml:space="preserve"> PAGEREF _Toc2058 \h </w:instrText>
            </w:r>
            <w:r>
              <w:fldChar w:fldCharType="separate"/>
            </w:r>
            <w:r>
              <w:t>9</w:t>
            </w:r>
            <w:r>
              <w:fldChar w:fldCharType="end"/>
            </w:r>
          </w:hyperlink>
        </w:p>
        <w:p w:rsidR="00622CAC" w:rsidRDefault="00CB6469">
          <w:pPr>
            <w:pStyle w:val="20"/>
            <w:tabs>
              <w:tab w:val="right" w:leader="dot" w:pos="8306"/>
            </w:tabs>
            <w:ind w:left="480" w:firstLine="480"/>
          </w:pPr>
          <w:hyperlink w:anchor="_Toc12547" w:history="1">
            <w:r>
              <w:rPr>
                <w:rFonts w:ascii="宋体" w:hAnsi="宋体" w:cs="宋体" w:hint="eastAsia"/>
              </w:rPr>
              <w:t>四、 近年来所获荣誉</w:t>
            </w:r>
            <w:r>
              <w:tab/>
            </w:r>
            <w:r>
              <w:fldChar w:fldCharType="begin"/>
            </w:r>
            <w:r>
              <w:instrText xml:space="preserve"> PAGEREF _Toc12547 \h </w:instrText>
            </w:r>
            <w:r>
              <w:fldChar w:fldCharType="separate"/>
            </w:r>
            <w:r>
              <w:t>10</w:t>
            </w:r>
            <w:r>
              <w:fldChar w:fldCharType="end"/>
            </w:r>
          </w:hyperlink>
        </w:p>
        <w:p w:rsidR="00622CAC" w:rsidRDefault="00CB6469">
          <w:pPr>
            <w:pStyle w:val="20"/>
            <w:tabs>
              <w:tab w:val="right" w:leader="dot" w:pos="8306"/>
            </w:tabs>
            <w:ind w:left="480" w:firstLine="480"/>
          </w:pPr>
          <w:hyperlink w:anchor="_Toc25727" w:history="1">
            <w:r>
              <w:rPr>
                <w:rFonts w:ascii="宋体" w:hAnsi="宋体" w:cs="宋体" w:hint="eastAsia"/>
              </w:rPr>
              <w:t>五、 社会责任</w:t>
            </w:r>
            <w:r>
              <w:tab/>
            </w:r>
            <w:r>
              <w:fldChar w:fldCharType="begin"/>
            </w:r>
            <w:r>
              <w:instrText xml:space="preserve"> PAGEREF _Toc25727 \h </w:instrText>
            </w:r>
            <w:r>
              <w:fldChar w:fldCharType="separate"/>
            </w:r>
            <w:r>
              <w:t>11</w:t>
            </w:r>
            <w:r>
              <w:fldChar w:fldCharType="end"/>
            </w:r>
          </w:hyperlink>
        </w:p>
        <w:p w:rsidR="00622CAC" w:rsidRDefault="00CB6469">
          <w:pPr>
            <w:pStyle w:val="10"/>
            <w:tabs>
              <w:tab w:val="right" w:leader="dot" w:pos="8306"/>
            </w:tabs>
            <w:ind w:firstLine="480"/>
          </w:pPr>
          <w:hyperlink w:anchor="_Toc22916" w:history="1">
            <w:r>
              <w:rPr>
                <w:rFonts w:ascii="宋体" w:hAnsi="宋体" w:cs="宋体" w:hint="eastAsia"/>
                <w:szCs w:val="30"/>
              </w:rPr>
              <w:t>第二章  安全生产</w:t>
            </w:r>
            <w:r>
              <w:tab/>
            </w:r>
            <w:r>
              <w:fldChar w:fldCharType="begin"/>
            </w:r>
            <w:r>
              <w:instrText xml:space="preserve"> PAGEREF _Toc22916 \h </w:instrText>
            </w:r>
            <w:r>
              <w:fldChar w:fldCharType="separate"/>
            </w:r>
            <w:r>
              <w:t>13</w:t>
            </w:r>
            <w:r>
              <w:fldChar w:fldCharType="end"/>
            </w:r>
          </w:hyperlink>
        </w:p>
        <w:p w:rsidR="00622CAC" w:rsidRDefault="00CB6469">
          <w:pPr>
            <w:pStyle w:val="20"/>
            <w:tabs>
              <w:tab w:val="right" w:leader="dot" w:pos="8306"/>
            </w:tabs>
            <w:ind w:left="480" w:firstLine="480"/>
          </w:pPr>
          <w:hyperlink w:anchor="_Toc15348" w:history="1">
            <w:r>
              <w:rPr>
                <w:rFonts w:ascii="宋体" w:hAnsi="宋体" w:cs="宋体" w:hint="eastAsia"/>
              </w:rPr>
              <w:t>一、组织体系</w:t>
            </w:r>
            <w:r>
              <w:tab/>
            </w:r>
            <w:r>
              <w:fldChar w:fldCharType="begin"/>
            </w:r>
            <w:r>
              <w:instrText xml:space="preserve"> PAGEREF _Toc15348 \h </w:instrText>
            </w:r>
            <w:r>
              <w:fldChar w:fldCharType="separate"/>
            </w:r>
            <w:r>
              <w:t>13</w:t>
            </w:r>
            <w:r>
              <w:fldChar w:fldCharType="end"/>
            </w:r>
          </w:hyperlink>
        </w:p>
        <w:p w:rsidR="00622CAC" w:rsidRDefault="00CB6469">
          <w:pPr>
            <w:pStyle w:val="20"/>
            <w:tabs>
              <w:tab w:val="right" w:leader="dot" w:pos="8306"/>
            </w:tabs>
            <w:ind w:left="480" w:firstLine="480"/>
          </w:pPr>
          <w:hyperlink w:anchor="_Toc16474" w:history="1">
            <w:r>
              <w:rPr>
                <w:rFonts w:ascii="宋体" w:hAnsi="宋体" w:cs="宋体" w:hint="eastAsia"/>
                <w:bCs/>
                <w:kern w:val="44"/>
                <w:szCs w:val="44"/>
              </w:rPr>
              <w:t>二、安全、健康因素的识别和措施</w:t>
            </w:r>
            <w:r>
              <w:tab/>
            </w:r>
            <w:r>
              <w:fldChar w:fldCharType="begin"/>
            </w:r>
            <w:r>
              <w:instrText xml:space="preserve"> PAGEREF _Toc16474 \h </w:instrText>
            </w:r>
            <w:r>
              <w:fldChar w:fldCharType="separate"/>
            </w:r>
            <w:r>
              <w:t>13</w:t>
            </w:r>
            <w:r>
              <w:fldChar w:fldCharType="end"/>
            </w:r>
          </w:hyperlink>
        </w:p>
        <w:p w:rsidR="00622CAC" w:rsidRDefault="00CB6469">
          <w:pPr>
            <w:pStyle w:val="20"/>
            <w:tabs>
              <w:tab w:val="right" w:leader="dot" w:pos="8306"/>
            </w:tabs>
            <w:ind w:left="480" w:firstLine="480"/>
          </w:pPr>
          <w:hyperlink w:anchor="_Toc8057" w:history="1">
            <w:r>
              <w:rPr>
                <w:rFonts w:ascii="宋体" w:hAnsi="宋体" w:cs="宋体" w:hint="eastAsia"/>
                <w:bCs/>
                <w:kern w:val="44"/>
                <w:szCs w:val="44"/>
              </w:rPr>
              <w:t>三、安全责任落实</w:t>
            </w:r>
            <w:r>
              <w:tab/>
            </w:r>
            <w:r>
              <w:fldChar w:fldCharType="begin"/>
            </w:r>
            <w:r>
              <w:instrText xml:space="preserve"> PAGEREF _Toc8057 \h </w:instrText>
            </w:r>
            <w:r>
              <w:fldChar w:fldCharType="separate"/>
            </w:r>
            <w:r>
              <w:t>14</w:t>
            </w:r>
            <w:r>
              <w:fldChar w:fldCharType="end"/>
            </w:r>
          </w:hyperlink>
        </w:p>
        <w:p w:rsidR="00622CAC" w:rsidRDefault="00CB6469">
          <w:pPr>
            <w:pStyle w:val="10"/>
            <w:tabs>
              <w:tab w:val="right" w:leader="dot" w:pos="8306"/>
            </w:tabs>
            <w:ind w:firstLine="480"/>
          </w:pPr>
          <w:hyperlink w:anchor="_Toc11992" w:history="1">
            <w:r>
              <w:rPr>
                <w:rFonts w:ascii="宋体" w:hAnsi="宋体" w:cs="宋体" w:hint="eastAsia"/>
                <w:szCs w:val="30"/>
              </w:rPr>
              <w:t>第三章 聚焦环境，创造绿色青霄科技</w:t>
            </w:r>
            <w:r>
              <w:tab/>
            </w:r>
            <w:r>
              <w:fldChar w:fldCharType="begin"/>
            </w:r>
            <w:r>
              <w:instrText xml:space="preserve"> PAGEREF _Toc11992 \h </w:instrText>
            </w:r>
            <w:r>
              <w:fldChar w:fldCharType="separate"/>
            </w:r>
            <w:r>
              <w:t>15</w:t>
            </w:r>
            <w:r>
              <w:fldChar w:fldCharType="end"/>
            </w:r>
          </w:hyperlink>
        </w:p>
        <w:p w:rsidR="00622CAC" w:rsidRDefault="00CB6469">
          <w:pPr>
            <w:pStyle w:val="20"/>
            <w:tabs>
              <w:tab w:val="right" w:leader="dot" w:pos="8306"/>
            </w:tabs>
            <w:ind w:left="480" w:firstLine="480"/>
          </w:pPr>
          <w:hyperlink w:anchor="_Toc25970" w:history="1">
            <w:r>
              <w:rPr>
                <w:rFonts w:ascii="宋体" w:hAnsi="宋体" w:cs="宋体" w:hint="eastAsia"/>
                <w:bCs/>
                <w:kern w:val="44"/>
                <w:szCs w:val="44"/>
              </w:rPr>
              <w:t>一、环保理念</w:t>
            </w:r>
            <w:r>
              <w:tab/>
            </w:r>
            <w:r>
              <w:fldChar w:fldCharType="begin"/>
            </w:r>
            <w:r>
              <w:instrText xml:space="preserve"> PAGEREF _Toc25970 \h </w:instrText>
            </w:r>
            <w:r>
              <w:fldChar w:fldCharType="separate"/>
            </w:r>
            <w:r>
              <w:t>15</w:t>
            </w:r>
            <w:r>
              <w:fldChar w:fldCharType="end"/>
            </w:r>
          </w:hyperlink>
        </w:p>
        <w:p w:rsidR="00622CAC" w:rsidRDefault="00CB6469">
          <w:pPr>
            <w:pStyle w:val="20"/>
            <w:tabs>
              <w:tab w:val="right" w:leader="dot" w:pos="8306"/>
            </w:tabs>
            <w:ind w:left="480" w:firstLine="480"/>
          </w:pPr>
          <w:hyperlink w:anchor="_Toc4786" w:history="1">
            <w:r>
              <w:rPr>
                <w:rFonts w:ascii="宋体" w:hAnsi="宋体" w:cs="宋体" w:hint="eastAsia"/>
                <w:bCs/>
                <w:kern w:val="44"/>
                <w:szCs w:val="44"/>
              </w:rPr>
              <w:t>二、绿色改造大行动</w:t>
            </w:r>
            <w:r>
              <w:tab/>
            </w:r>
            <w:r>
              <w:fldChar w:fldCharType="begin"/>
            </w:r>
            <w:r>
              <w:instrText xml:space="preserve"> PAGEREF _Toc4786 \h </w:instrText>
            </w:r>
            <w:r>
              <w:fldChar w:fldCharType="separate"/>
            </w:r>
            <w:r>
              <w:t>15</w:t>
            </w:r>
            <w:r>
              <w:fldChar w:fldCharType="end"/>
            </w:r>
          </w:hyperlink>
        </w:p>
        <w:p w:rsidR="00622CAC" w:rsidRDefault="00CB6469">
          <w:pPr>
            <w:pStyle w:val="20"/>
            <w:tabs>
              <w:tab w:val="right" w:leader="dot" w:pos="8306"/>
            </w:tabs>
            <w:ind w:left="480" w:firstLine="480"/>
          </w:pPr>
          <w:hyperlink w:anchor="_Toc23096" w:history="1">
            <w:r>
              <w:rPr>
                <w:rFonts w:ascii="宋体" w:hAnsi="宋体" w:cs="宋体" w:hint="eastAsia"/>
                <w:bCs/>
                <w:kern w:val="44"/>
                <w:szCs w:val="44"/>
              </w:rPr>
              <w:t>三、积极节能减排</w:t>
            </w:r>
            <w:r>
              <w:tab/>
            </w:r>
            <w:r>
              <w:fldChar w:fldCharType="begin"/>
            </w:r>
            <w:r>
              <w:instrText xml:space="preserve"> PAGEREF _Toc23096 \h </w:instrText>
            </w:r>
            <w:r>
              <w:fldChar w:fldCharType="separate"/>
            </w:r>
            <w:r>
              <w:t>16</w:t>
            </w:r>
            <w:r>
              <w:fldChar w:fldCharType="end"/>
            </w:r>
          </w:hyperlink>
        </w:p>
        <w:p w:rsidR="00622CAC" w:rsidRDefault="00CB6469">
          <w:pPr>
            <w:pStyle w:val="10"/>
            <w:tabs>
              <w:tab w:val="right" w:leader="dot" w:pos="8306"/>
            </w:tabs>
            <w:ind w:firstLine="480"/>
          </w:pPr>
          <w:hyperlink w:anchor="_Toc3717" w:history="1">
            <w:r>
              <w:rPr>
                <w:rFonts w:ascii="宋体" w:hAnsi="宋体" w:cs="宋体" w:hint="eastAsia"/>
                <w:szCs w:val="30"/>
              </w:rPr>
              <w:t>第四章  携手员工，共享发展</w:t>
            </w:r>
            <w:r>
              <w:tab/>
            </w:r>
            <w:r>
              <w:fldChar w:fldCharType="begin"/>
            </w:r>
            <w:r>
              <w:instrText xml:space="preserve"> PAGEREF _Toc3717 \h </w:instrText>
            </w:r>
            <w:r>
              <w:fldChar w:fldCharType="separate"/>
            </w:r>
            <w:r>
              <w:t>18</w:t>
            </w:r>
            <w:r>
              <w:fldChar w:fldCharType="end"/>
            </w:r>
          </w:hyperlink>
        </w:p>
        <w:p w:rsidR="00622CAC" w:rsidRDefault="00CB6469">
          <w:pPr>
            <w:pStyle w:val="20"/>
            <w:tabs>
              <w:tab w:val="right" w:leader="dot" w:pos="8306"/>
            </w:tabs>
            <w:ind w:left="480" w:firstLine="480"/>
          </w:pPr>
          <w:hyperlink w:anchor="_Toc9975" w:history="1">
            <w:r>
              <w:rPr>
                <w:rFonts w:ascii="宋体" w:hAnsi="宋体" w:cs="宋体" w:hint="eastAsia"/>
                <w:bCs/>
                <w:kern w:val="44"/>
                <w:szCs w:val="44"/>
              </w:rPr>
              <w:t>一、员工权益保障</w:t>
            </w:r>
            <w:r>
              <w:tab/>
            </w:r>
            <w:r>
              <w:fldChar w:fldCharType="begin"/>
            </w:r>
            <w:r>
              <w:instrText xml:space="preserve"> PAGEREF _Toc9975 \h </w:instrText>
            </w:r>
            <w:r>
              <w:fldChar w:fldCharType="separate"/>
            </w:r>
            <w:r>
              <w:t>18</w:t>
            </w:r>
            <w:r>
              <w:fldChar w:fldCharType="end"/>
            </w:r>
          </w:hyperlink>
        </w:p>
        <w:p w:rsidR="00622CAC" w:rsidRDefault="00CB6469">
          <w:pPr>
            <w:pStyle w:val="20"/>
            <w:tabs>
              <w:tab w:val="right" w:leader="dot" w:pos="8306"/>
            </w:tabs>
            <w:ind w:left="480" w:firstLine="480"/>
          </w:pPr>
          <w:hyperlink w:anchor="_Toc31682" w:history="1">
            <w:r>
              <w:rPr>
                <w:rFonts w:ascii="宋体" w:hAnsi="宋体" w:cs="宋体" w:hint="eastAsia"/>
                <w:bCs/>
                <w:kern w:val="44"/>
                <w:szCs w:val="44"/>
              </w:rPr>
              <w:t>二、员工培训和教育</w:t>
            </w:r>
            <w:r>
              <w:tab/>
            </w:r>
            <w:r>
              <w:fldChar w:fldCharType="begin"/>
            </w:r>
            <w:r>
              <w:instrText xml:space="preserve"> PAGEREF _Toc31682 \h </w:instrText>
            </w:r>
            <w:r>
              <w:fldChar w:fldCharType="separate"/>
            </w:r>
            <w:r>
              <w:t>19</w:t>
            </w:r>
            <w:r>
              <w:fldChar w:fldCharType="end"/>
            </w:r>
          </w:hyperlink>
        </w:p>
        <w:p w:rsidR="00622CAC" w:rsidRDefault="00CB6469">
          <w:pPr>
            <w:pStyle w:val="20"/>
            <w:tabs>
              <w:tab w:val="right" w:leader="dot" w:pos="8306"/>
            </w:tabs>
            <w:ind w:left="480" w:firstLine="480"/>
          </w:pPr>
          <w:hyperlink w:anchor="_Toc10346" w:history="1">
            <w:r>
              <w:rPr>
                <w:rFonts w:ascii="宋体" w:hAnsi="宋体" w:cs="宋体" w:hint="eastAsia"/>
                <w:bCs/>
                <w:kern w:val="44"/>
                <w:szCs w:val="44"/>
              </w:rPr>
              <w:t>四、丰富员工业余生活</w:t>
            </w:r>
            <w:r>
              <w:tab/>
            </w:r>
            <w:r>
              <w:fldChar w:fldCharType="begin"/>
            </w:r>
            <w:r>
              <w:instrText xml:space="preserve"> PAGEREF _Toc10346 \h </w:instrText>
            </w:r>
            <w:r>
              <w:fldChar w:fldCharType="separate"/>
            </w:r>
            <w:r>
              <w:t>21</w:t>
            </w:r>
            <w:r>
              <w:fldChar w:fldCharType="end"/>
            </w:r>
          </w:hyperlink>
        </w:p>
        <w:p w:rsidR="00622CAC" w:rsidRDefault="00CB6469">
          <w:pPr>
            <w:pStyle w:val="10"/>
            <w:tabs>
              <w:tab w:val="right" w:leader="dot" w:pos="8306"/>
            </w:tabs>
            <w:ind w:firstLine="480"/>
          </w:pPr>
          <w:hyperlink w:anchor="_Toc31825" w:history="1">
            <w:r>
              <w:rPr>
                <w:rFonts w:ascii="宋体" w:hAnsi="宋体" w:cs="宋体" w:hint="eastAsia"/>
                <w:szCs w:val="30"/>
              </w:rPr>
              <w:t>第五章  社会公益</w:t>
            </w:r>
            <w:r>
              <w:tab/>
            </w:r>
            <w:r>
              <w:fldChar w:fldCharType="begin"/>
            </w:r>
            <w:r>
              <w:instrText xml:space="preserve"> PAGEREF _Toc31825 \h </w:instrText>
            </w:r>
            <w:r>
              <w:fldChar w:fldCharType="separate"/>
            </w:r>
            <w:r>
              <w:t>23</w:t>
            </w:r>
            <w:r>
              <w:fldChar w:fldCharType="end"/>
            </w:r>
          </w:hyperlink>
        </w:p>
        <w:p w:rsidR="00622CAC" w:rsidRDefault="00CB6469">
          <w:pPr>
            <w:pStyle w:val="20"/>
            <w:tabs>
              <w:tab w:val="right" w:leader="dot" w:pos="8306"/>
            </w:tabs>
            <w:ind w:left="480" w:firstLine="480"/>
          </w:pPr>
          <w:hyperlink w:anchor="_Toc14387" w:history="1">
            <w:r>
              <w:rPr>
                <w:rFonts w:ascii="宋体" w:hAnsi="宋体" w:cs="宋体" w:hint="eastAsia"/>
                <w:bCs/>
                <w:kern w:val="44"/>
                <w:szCs w:val="44"/>
              </w:rPr>
              <w:t>一、合法经营，依法纳税</w:t>
            </w:r>
            <w:r>
              <w:tab/>
            </w:r>
            <w:r>
              <w:fldChar w:fldCharType="begin"/>
            </w:r>
            <w:r>
              <w:instrText xml:space="preserve"> PAGEREF _Toc14387 \h </w:instrText>
            </w:r>
            <w:r>
              <w:fldChar w:fldCharType="separate"/>
            </w:r>
            <w:r>
              <w:t>23</w:t>
            </w:r>
            <w:r>
              <w:fldChar w:fldCharType="end"/>
            </w:r>
          </w:hyperlink>
        </w:p>
        <w:p w:rsidR="00622CAC" w:rsidRDefault="00CB6469">
          <w:pPr>
            <w:pStyle w:val="20"/>
            <w:tabs>
              <w:tab w:val="right" w:leader="dot" w:pos="8306"/>
            </w:tabs>
            <w:ind w:left="480" w:firstLine="480"/>
          </w:pPr>
          <w:hyperlink w:anchor="_Toc994" w:history="1">
            <w:r>
              <w:rPr>
                <w:rFonts w:ascii="宋体" w:hAnsi="宋体" w:cs="宋体" w:hint="eastAsia"/>
                <w:bCs/>
                <w:kern w:val="44"/>
                <w:szCs w:val="44"/>
              </w:rPr>
              <w:t>二、履行社会责任</w:t>
            </w:r>
            <w:r>
              <w:tab/>
            </w:r>
            <w:r>
              <w:fldChar w:fldCharType="begin"/>
            </w:r>
            <w:r>
              <w:instrText xml:space="preserve"> PAGEREF _Toc994 \h </w:instrText>
            </w:r>
            <w:r>
              <w:fldChar w:fldCharType="separate"/>
            </w:r>
            <w:r>
              <w:t>25</w:t>
            </w:r>
            <w:r>
              <w:fldChar w:fldCharType="end"/>
            </w:r>
          </w:hyperlink>
        </w:p>
        <w:p w:rsidR="00622CAC" w:rsidRDefault="00CB6469">
          <w:pPr>
            <w:ind w:firstLine="480"/>
            <w:jc w:val="center"/>
            <w:rPr>
              <w:rFonts w:ascii="宋体" w:hAnsi="宋体" w:cs="宋体"/>
              <w:sz w:val="30"/>
              <w:szCs w:val="30"/>
            </w:rPr>
          </w:pPr>
          <w:r>
            <w:rPr>
              <w:rFonts w:ascii="宋体" w:hAnsi="宋体" w:cs="宋体" w:hint="eastAsia"/>
              <w:szCs w:val="30"/>
            </w:rPr>
            <w:fldChar w:fldCharType="end"/>
          </w:r>
        </w:p>
      </w:sdtContent>
    </w:sdt>
    <w:p w:rsidR="00622CAC" w:rsidRDefault="00CB6469">
      <w:pPr>
        <w:adjustRightInd/>
        <w:snapToGrid/>
        <w:spacing w:after="200" w:line="220" w:lineRule="atLeast"/>
        <w:ind w:firstLineChars="0" w:firstLine="0"/>
        <w:jc w:val="left"/>
        <w:rPr>
          <w:rFonts w:ascii="宋体" w:hAnsi="宋体" w:cs="宋体"/>
        </w:rPr>
        <w:sectPr w:rsidR="00622CAC" w:rsidSect="007C71EA">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567" w:footer="454" w:gutter="0"/>
          <w:pgNumType w:start="1"/>
          <w:cols w:space="708"/>
          <w:docGrid w:type="lines" w:linePitch="360"/>
        </w:sectPr>
      </w:pPr>
      <w:r>
        <w:rPr>
          <w:rFonts w:ascii="宋体" w:hAnsi="宋体" w:cs="宋体" w:hint="eastAsia"/>
        </w:rPr>
        <w:br w:type="page"/>
      </w:r>
    </w:p>
    <w:p w:rsidR="00622CAC" w:rsidRDefault="00CB6469">
      <w:pPr>
        <w:pStyle w:val="1"/>
        <w:ind w:firstLine="602"/>
        <w:jc w:val="center"/>
        <w:rPr>
          <w:rFonts w:ascii="宋体" w:eastAsia="宋体" w:hAnsi="宋体" w:cs="宋体"/>
          <w:sz w:val="30"/>
          <w:szCs w:val="30"/>
        </w:rPr>
      </w:pPr>
      <w:bookmarkStart w:id="0" w:name="_Toc524013529"/>
      <w:bookmarkStart w:id="1" w:name="_Toc24528"/>
      <w:bookmarkStart w:id="2" w:name="_Toc3898"/>
      <w:bookmarkStart w:id="3" w:name="_Toc15473"/>
      <w:r>
        <w:rPr>
          <w:rFonts w:ascii="宋体" w:eastAsia="宋体" w:hAnsi="宋体" w:cs="宋体" w:hint="eastAsia"/>
          <w:sz w:val="30"/>
          <w:szCs w:val="30"/>
        </w:rPr>
        <w:lastRenderedPageBreak/>
        <w:t>第一章  关于</w:t>
      </w:r>
      <w:bookmarkEnd w:id="0"/>
      <w:bookmarkEnd w:id="1"/>
      <w:r>
        <w:rPr>
          <w:rFonts w:ascii="宋体" w:eastAsia="宋体" w:hAnsi="宋体" w:cs="宋体" w:hint="eastAsia"/>
          <w:sz w:val="30"/>
          <w:szCs w:val="30"/>
        </w:rPr>
        <w:t>青霄科技</w:t>
      </w:r>
      <w:bookmarkEnd w:id="2"/>
      <w:bookmarkEnd w:id="3"/>
    </w:p>
    <w:p w:rsidR="00622CAC" w:rsidRDefault="00CB6469">
      <w:pPr>
        <w:pStyle w:val="2"/>
        <w:spacing w:after="0" w:line="360" w:lineRule="auto"/>
        <w:ind w:firstLine="482"/>
        <w:rPr>
          <w:rFonts w:ascii="宋体" w:eastAsia="宋体" w:hAnsi="宋体" w:cs="宋体"/>
        </w:rPr>
      </w:pPr>
      <w:bookmarkStart w:id="4" w:name="_Toc8920"/>
      <w:bookmarkStart w:id="5" w:name="_Toc12750"/>
      <w:bookmarkStart w:id="6" w:name="_Toc524013530"/>
      <w:bookmarkStart w:id="7" w:name="_Toc17625"/>
      <w:r>
        <w:rPr>
          <w:rFonts w:ascii="宋体" w:eastAsia="宋体" w:hAnsi="宋体" w:cs="宋体" w:hint="eastAsia"/>
        </w:rPr>
        <w:t>一、公司概况</w:t>
      </w:r>
      <w:bookmarkEnd w:id="4"/>
      <w:bookmarkEnd w:id="5"/>
      <w:bookmarkEnd w:id="6"/>
      <w:bookmarkEnd w:id="7"/>
    </w:p>
    <w:p w:rsidR="00622CAC" w:rsidRDefault="00CB6469">
      <w:pPr>
        <w:pStyle w:val="2"/>
        <w:adjustRightInd/>
        <w:snapToGrid/>
        <w:spacing w:after="0" w:line="360" w:lineRule="auto"/>
        <w:ind w:firstLine="482"/>
        <w:rPr>
          <w:rFonts w:ascii="宋体" w:eastAsia="宋体" w:hAnsi="宋体" w:cs="宋体"/>
        </w:rPr>
      </w:pPr>
      <w:bookmarkStart w:id="8" w:name="_Toc9205"/>
      <w:bookmarkStart w:id="9" w:name="_Toc24853"/>
      <w:bookmarkStart w:id="10" w:name="_Toc14347"/>
      <w:r>
        <w:rPr>
          <w:rFonts w:ascii="宋体" w:eastAsia="宋体" w:hAnsi="宋体" w:cs="宋体" w:hint="eastAsia"/>
        </w:rPr>
        <w:t>（一）公司简介</w:t>
      </w:r>
      <w:bookmarkEnd w:id="8"/>
      <w:bookmarkEnd w:id="9"/>
      <w:bookmarkEnd w:id="10"/>
    </w:p>
    <w:p w:rsidR="00622CAC" w:rsidRDefault="00CB6469">
      <w:pPr>
        <w:keepNext/>
        <w:keepLines/>
        <w:ind w:firstLine="480"/>
        <w:rPr>
          <w:rFonts w:ascii="宋体" w:hAnsi="宋体" w:cs="宋体"/>
          <w:szCs w:val="24"/>
        </w:rPr>
      </w:pPr>
      <w:bookmarkStart w:id="11" w:name="_Toc524013531"/>
      <w:bookmarkStart w:id="12" w:name="_Toc9725"/>
      <w:bookmarkStart w:id="13" w:name="_Toc24813"/>
      <w:r>
        <w:rPr>
          <w:rFonts w:ascii="宋体" w:hAnsi="宋体" w:cs="宋体" w:hint="eastAsia"/>
          <w:szCs w:val="24"/>
        </w:rPr>
        <w:t>浙江青霄科技股份有限公司（简称“青霄”或“公司”）位于中国水泵之乡——浙江温岭大溪镇，是一家专业从事家用小型水泵、电机、空压机的研发、生产和销售为一体的股份制企业。公司前身为凌霄泵业，始创于1998年，是国内第一批家用小型</w:t>
      </w:r>
      <w:proofErr w:type="gramStart"/>
      <w:r>
        <w:rPr>
          <w:rFonts w:ascii="宋体" w:hAnsi="宋体" w:cs="宋体" w:hint="eastAsia"/>
          <w:szCs w:val="24"/>
        </w:rPr>
        <w:t>泵生产</w:t>
      </w:r>
      <w:proofErr w:type="gramEnd"/>
      <w:r>
        <w:rPr>
          <w:rFonts w:ascii="宋体" w:hAnsi="宋体" w:cs="宋体" w:hint="eastAsia"/>
          <w:szCs w:val="24"/>
        </w:rPr>
        <w:t>企业，拥有20余年研发制造经验，拥有强大的研发</w:t>
      </w:r>
      <w:r w:rsidR="0004378E">
        <w:rPr>
          <w:rFonts w:ascii="宋体" w:hAnsi="宋体" w:cs="宋体" w:hint="eastAsia"/>
          <w:szCs w:val="24"/>
        </w:rPr>
        <w:t>和</w:t>
      </w:r>
      <w:r>
        <w:rPr>
          <w:rFonts w:ascii="宋体" w:hAnsi="宋体" w:cs="宋体" w:hint="eastAsia"/>
          <w:szCs w:val="24"/>
        </w:rPr>
        <w:t>制造实力。  </w:t>
      </w:r>
      <w:bookmarkEnd w:id="12"/>
    </w:p>
    <w:p w:rsidR="00622CAC" w:rsidRDefault="00CB6469">
      <w:pPr>
        <w:keepNext/>
        <w:keepLines/>
        <w:ind w:firstLine="480"/>
        <w:rPr>
          <w:rFonts w:ascii="宋体" w:hAnsi="宋体" w:cs="宋体"/>
          <w:szCs w:val="24"/>
        </w:rPr>
      </w:pPr>
      <w:bookmarkStart w:id="14" w:name="_Toc14960"/>
      <w:r>
        <w:rPr>
          <w:rFonts w:ascii="宋体" w:hAnsi="宋体" w:cs="宋体" w:hint="eastAsia"/>
          <w:szCs w:val="24"/>
        </w:rPr>
        <w:t>公司自创建以来，始终坚持以客户需求为导向，致力于为客户提供最优质的产品和服务，与国内多家科研机构交流合作，吸收引进国内外先进技术，不断实现产品创新突破，先后荣获国家发明专利</w:t>
      </w:r>
      <w:r w:rsidR="002C2DEF">
        <w:rPr>
          <w:rFonts w:ascii="宋体" w:hAnsi="宋体" w:cs="宋体" w:hint="eastAsia"/>
          <w:szCs w:val="24"/>
        </w:rPr>
        <w:t>1</w:t>
      </w:r>
      <w:r>
        <w:rPr>
          <w:rFonts w:ascii="宋体" w:hAnsi="宋体" w:cs="宋体" w:hint="eastAsia"/>
          <w:szCs w:val="24"/>
        </w:rPr>
        <w:t>5项，实用新型专利3</w:t>
      </w:r>
      <w:r w:rsidR="002C2DEF">
        <w:rPr>
          <w:rFonts w:ascii="宋体" w:hAnsi="宋体" w:cs="宋体"/>
          <w:szCs w:val="24"/>
        </w:rPr>
        <w:t>7</w:t>
      </w:r>
      <w:r>
        <w:rPr>
          <w:rFonts w:ascii="宋体" w:hAnsi="宋体" w:cs="宋体" w:hint="eastAsia"/>
          <w:szCs w:val="24"/>
        </w:rPr>
        <w:t>项，通过ISO9001质量管理体系、IOS14001环境管理体和ISO45001职业健康管理体系认证，产品通过CCC国家强制产品认证和CE认证, 并参与起草了《旋涡式自吸电泵》《轻小型单级离心泵》等4项行业标准，公司被评为国家高新技术企业、浙江省科技型中小企业、浙江省出口名牌、市重点工业企业等荣誉称号。</w:t>
      </w:r>
      <w:bookmarkEnd w:id="14"/>
    </w:p>
    <w:p w:rsidR="00622CAC" w:rsidRDefault="00CB6469">
      <w:pPr>
        <w:keepNext/>
        <w:keepLines/>
        <w:ind w:firstLine="480"/>
        <w:rPr>
          <w:rFonts w:ascii="宋体" w:hAnsi="宋体" w:cs="宋体"/>
          <w:szCs w:val="24"/>
        </w:rPr>
      </w:pPr>
      <w:bookmarkStart w:id="15" w:name="_Toc28012"/>
      <w:r>
        <w:rPr>
          <w:rFonts w:ascii="宋体" w:hAnsi="宋体" w:cs="宋体" w:hint="eastAsia"/>
          <w:szCs w:val="24"/>
        </w:rPr>
        <w:t>公司依托本地水泵、电机产业集群优势，紧紧抓住温岭市政府大力发展永磁电机与水泵的战略机遇，实施“领先适用”的产品方针，以市场为导向，实现主打产品由传统异步电机驱动的产品，向高效、智能永磁电机驱动产品的升级。公司不断优化产品结构，提高产品附加值，引领企业向更高层次发展，从而使企业在激烈的市场竞争中获得长足进步。</w:t>
      </w:r>
      <w:bookmarkEnd w:id="15"/>
    </w:p>
    <w:p w:rsidR="00622CAC" w:rsidRDefault="00B0040E">
      <w:pPr>
        <w:pStyle w:val="2"/>
        <w:numPr>
          <w:ilvl w:val="0"/>
          <w:numId w:val="1"/>
        </w:numPr>
        <w:adjustRightInd/>
        <w:snapToGrid/>
        <w:spacing w:after="0" w:line="360" w:lineRule="auto"/>
        <w:ind w:firstLine="482"/>
        <w:rPr>
          <w:rFonts w:ascii="宋体" w:eastAsia="宋体" w:hAnsi="宋体" w:cs="宋体"/>
        </w:rPr>
      </w:pPr>
      <w:bookmarkStart w:id="16" w:name="_Toc8682"/>
      <w:bookmarkStart w:id="17" w:name="_Toc32728"/>
      <w:r>
        <w:rPr>
          <w:rFonts w:ascii="宋体" w:hAnsi="宋体" w:hint="eastAsia"/>
          <w:noProof/>
          <w:szCs w:val="24"/>
        </w:rPr>
        <w:drawing>
          <wp:anchor distT="0" distB="0" distL="114300" distR="114300" simplePos="0" relativeHeight="251661312" behindDoc="0" locked="0" layoutInCell="1" allowOverlap="1" wp14:anchorId="6ACCD1C6" wp14:editId="4E988EF1">
            <wp:simplePos x="0" y="0"/>
            <wp:positionH relativeFrom="margin">
              <wp:posOffset>12700</wp:posOffset>
            </wp:positionH>
            <wp:positionV relativeFrom="paragraph">
              <wp:posOffset>365760</wp:posOffset>
            </wp:positionV>
            <wp:extent cx="5534025" cy="2328545"/>
            <wp:effectExtent l="0" t="0" r="9525" b="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534025"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69">
        <w:rPr>
          <w:rFonts w:ascii="宋体" w:eastAsia="宋体" w:hAnsi="宋体" w:cs="宋体" w:hint="eastAsia"/>
        </w:rPr>
        <w:t>组织架构</w:t>
      </w:r>
      <w:bookmarkEnd w:id="13"/>
      <w:bookmarkEnd w:id="16"/>
      <w:bookmarkEnd w:id="17"/>
    </w:p>
    <w:p w:rsidR="00622CAC" w:rsidRDefault="00CB6469">
      <w:pPr>
        <w:pStyle w:val="2"/>
        <w:adjustRightInd/>
        <w:snapToGrid/>
        <w:spacing w:after="0" w:line="360" w:lineRule="auto"/>
        <w:ind w:firstLine="482"/>
        <w:rPr>
          <w:rFonts w:ascii="宋体" w:eastAsia="宋体" w:hAnsi="宋体" w:cs="宋体"/>
        </w:rPr>
      </w:pPr>
      <w:bookmarkStart w:id="18" w:name="_Toc10"/>
      <w:bookmarkStart w:id="19" w:name="_Toc205"/>
      <w:bookmarkStart w:id="20" w:name="_Toc6649"/>
      <w:r>
        <w:rPr>
          <w:rFonts w:ascii="宋体" w:eastAsia="宋体" w:hAnsi="宋体" w:cs="宋体" w:hint="eastAsia"/>
        </w:rPr>
        <w:lastRenderedPageBreak/>
        <w:t>（三）发展战略</w:t>
      </w:r>
      <w:bookmarkEnd w:id="18"/>
      <w:bookmarkEnd w:id="19"/>
      <w:bookmarkEnd w:id="20"/>
    </w:p>
    <w:p w:rsidR="00622CAC" w:rsidRDefault="00CB6469" w:rsidP="008A0AFE">
      <w:pPr>
        <w:ind w:firstLine="480"/>
      </w:pPr>
      <w:r w:rsidRPr="002C2DEF">
        <w:rPr>
          <w:rFonts w:hint="eastAsia"/>
        </w:rPr>
        <w:t>青</w:t>
      </w:r>
      <w:proofErr w:type="gramStart"/>
      <w:r w:rsidRPr="002C2DEF">
        <w:rPr>
          <w:rFonts w:hint="eastAsia"/>
        </w:rPr>
        <w:t>霄科技</w:t>
      </w:r>
      <w:proofErr w:type="gramEnd"/>
      <w:r w:rsidRPr="002C2DEF">
        <w:rPr>
          <w:rFonts w:hint="eastAsia"/>
        </w:rPr>
        <w:t>公司</w:t>
      </w:r>
      <w:r>
        <w:rPr>
          <w:rFonts w:hint="eastAsia"/>
        </w:rPr>
        <w:t>根据总战略目标制定了总战略规划，并依据总战略分解的几个子战略目标制定年度经营目标，并落实到各职能部门。</w:t>
      </w:r>
    </w:p>
    <w:p w:rsidR="00622CAC" w:rsidRDefault="00562740" w:rsidP="00562740">
      <w:pPr>
        <w:ind w:firstLine="480"/>
      </w:pPr>
      <w:bookmarkStart w:id="21" w:name="_Toc12210"/>
      <w:r>
        <w:rPr>
          <w:rFonts w:hint="eastAsia"/>
        </w:rPr>
        <w:t>1</w:t>
      </w:r>
      <w:r>
        <w:rPr>
          <w:rFonts w:hint="eastAsia"/>
        </w:rPr>
        <w:t>、</w:t>
      </w:r>
      <w:r w:rsidR="00CB6469">
        <w:rPr>
          <w:rFonts w:hint="eastAsia"/>
        </w:rPr>
        <w:t>企业三年战略规划</w:t>
      </w:r>
    </w:p>
    <w:p w:rsidR="00622CAC" w:rsidRDefault="00CB6469" w:rsidP="00562740">
      <w:pPr>
        <w:ind w:firstLine="480"/>
        <w:rPr>
          <w:bCs/>
        </w:rPr>
      </w:pPr>
      <w:r>
        <w:rPr>
          <w:rFonts w:hint="eastAsia"/>
          <w:bCs/>
        </w:rPr>
        <w:t>公司的战略规划：</w:t>
      </w:r>
    </w:p>
    <w:p w:rsidR="00622CAC" w:rsidRPr="002C2DEF" w:rsidRDefault="00CB6469" w:rsidP="008A0AFE">
      <w:pPr>
        <w:ind w:firstLine="480"/>
      </w:pPr>
      <w:r w:rsidRPr="002C2DEF">
        <w:rPr>
          <w:rFonts w:hint="eastAsia"/>
        </w:rPr>
        <w:t>坚持“科技创新品牌战略”的经营理念，各项管理与国际标准接轨，提高企业知名度和市场竞争力。按照“做实基础、做精产品、做强企业、服务客户”企业发展方针，在产品研发、生产管理、市场开拓等方面，以“高起点、高技术含量、高附加值、高品质”为产品开发方向。开发研制“资源节约型，绿色环保型、智能控制、物联网技术应用”等高附加值的家用电泵、潜水电泵、异步电动机、空压机等机电产品作为企业发展方向。</w:t>
      </w:r>
      <w:r w:rsidRPr="002C2DEF">
        <w:rPr>
          <w:rFonts w:hint="eastAsia"/>
        </w:rPr>
        <w:t xml:space="preserve"> </w:t>
      </w:r>
      <w:r w:rsidRPr="002C2DEF">
        <w:rPr>
          <w:rFonts w:hint="eastAsia"/>
        </w:rPr>
        <w:t>努力把公司建设成为水泵、机电行业一流的现代化企业，力争销售收入和盈利保持较高速度增长，企业综合竞争力在三到五年内达到国内同行业先进水平。</w:t>
      </w:r>
      <w:r w:rsidRPr="002C2DEF">
        <w:rPr>
          <w:rFonts w:hint="eastAsia"/>
        </w:rPr>
        <w:t xml:space="preserve"> </w:t>
      </w:r>
    </w:p>
    <w:p w:rsidR="00622CAC" w:rsidRDefault="00CB6469" w:rsidP="00562740">
      <w:pPr>
        <w:ind w:firstLine="480"/>
      </w:pPr>
      <w:r>
        <w:rPr>
          <w:rFonts w:hint="eastAsia"/>
        </w:rPr>
        <w:t>长短期战略方向</w:t>
      </w:r>
      <w:r>
        <w:rPr>
          <w:rFonts w:hint="eastAsia"/>
        </w:rPr>
        <w:t xml:space="preserve"> </w:t>
      </w:r>
    </w:p>
    <w:p w:rsidR="00622CAC" w:rsidRPr="002C2DEF" w:rsidRDefault="00CB6469" w:rsidP="008A0AFE">
      <w:pPr>
        <w:ind w:firstLine="480"/>
      </w:pPr>
      <w:r w:rsidRPr="002C2DEF">
        <w:rPr>
          <w:rFonts w:hint="eastAsia"/>
        </w:rPr>
        <w:t>（</w:t>
      </w:r>
      <w:r w:rsidRPr="002C2DEF">
        <w:rPr>
          <w:rFonts w:hint="eastAsia"/>
        </w:rPr>
        <w:t>1</w:t>
      </w:r>
      <w:r w:rsidRPr="002C2DEF">
        <w:rPr>
          <w:rFonts w:hint="eastAsia"/>
        </w:rPr>
        <w:t>）长期战略方向：支柱产业是公司存在的根本产业，是公司发展的基础产业、融资平台，后续的公司规划在新兴产业未能产生销售规模及效益前依然是公司战略规划的重中之重，对支柱产业的规划思路要按照稳中求变，改变目前的经营思路，求变革，求稳中提升。支柱产业在后续的五年发展时间内，暂将每年提上</w:t>
      </w:r>
      <w:r w:rsidRPr="002C2DEF">
        <w:rPr>
          <w:rFonts w:hint="eastAsia"/>
        </w:rPr>
        <w:t>20%</w:t>
      </w:r>
      <w:r w:rsidRPr="002C2DEF">
        <w:rPr>
          <w:rFonts w:hint="eastAsia"/>
        </w:rPr>
        <w:t>，成为国内智能电泵行业领头羊的企业。</w:t>
      </w:r>
    </w:p>
    <w:p w:rsidR="00622CAC" w:rsidRPr="002C2DEF" w:rsidRDefault="00CB6469" w:rsidP="008A0AFE">
      <w:pPr>
        <w:ind w:firstLine="480"/>
      </w:pPr>
      <w:r w:rsidRPr="002C2DEF">
        <w:rPr>
          <w:rFonts w:hint="eastAsia"/>
        </w:rPr>
        <w:t>（</w:t>
      </w:r>
      <w:r w:rsidRPr="002C2DEF">
        <w:rPr>
          <w:rFonts w:hint="eastAsia"/>
        </w:rPr>
        <w:t>2</w:t>
      </w:r>
      <w:r w:rsidRPr="002C2DEF">
        <w:rPr>
          <w:rFonts w:hint="eastAsia"/>
        </w:rPr>
        <w:t>）短期战略方向：产品的研发：列入省级新产品个数每年不少于</w:t>
      </w:r>
      <w:r w:rsidRPr="002C2DEF">
        <w:rPr>
          <w:rFonts w:hint="eastAsia"/>
        </w:rPr>
        <w:t>8</w:t>
      </w:r>
      <w:r w:rsidRPr="002C2DEF">
        <w:rPr>
          <w:rFonts w:hint="eastAsia"/>
        </w:rPr>
        <w:t>项；专利申报：每年申报发明专利</w:t>
      </w:r>
      <w:r w:rsidRPr="002C2DEF">
        <w:rPr>
          <w:rFonts w:hint="eastAsia"/>
        </w:rPr>
        <w:t>1</w:t>
      </w:r>
      <w:r w:rsidRPr="002C2DEF">
        <w:rPr>
          <w:rFonts w:hint="eastAsia"/>
        </w:rPr>
        <w:t>项，实用新型</w:t>
      </w:r>
      <w:r w:rsidRPr="002C2DEF">
        <w:rPr>
          <w:rFonts w:hint="eastAsia"/>
        </w:rPr>
        <w:t>5</w:t>
      </w:r>
      <w:r w:rsidRPr="002C2DEF">
        <w:rPr>
          <w:rFonts w:hint="eastAsia"/>
        </w:rPr>
        <w:t>项，外观</w:t>
      </w:r>
      <w:r w:rsidRPr="002C2DEF">
        <w:rPr>
          <w:rFonts w:hint="eastAsia"/>
        </w:rPr>
        <w:t>2</w:t>
      </w:r>
      <w:r w:rsidRPr="002C2DEF">
        <w:rPr>
          <w:rFonts w:hint="eastAsia"/>
        </w:rPr>
        <w:t>项；技术创新和技术改造：每年技术创新项目不少于</w:t>
      </w:r>
      <w:r w:rsidRPr="002C2DEF">
        <w:rPr>
          <w:rFonts w:hint="eastAsia"/>
        </w:rPr>
        <w:t>3</w:t>
      </w:r>
      <w:r w:rsidRPr="002C2DEF">
        <w:rPr>
          <w:rFonts w:hint="eastAsia"/>
        </w:rPr>
        <w:t>项，技术改造项目</w:t>
      </w:r>
      <w:r w:rsidRPr="002C2DEF">
        <w:rPr>
          <w:rFonts w:hint="eastAsia"/>
        </w:rPr>
        <w:t>1</w:t>
      </w:r>
      <w:r w:rsidRPr="002C2DEF">
        <w:rPr>
          <w:rFonts w:hint="eastAsia"/>
        </w:rPr>
        <w:t>项；技术队伍建设：每年新增研发人员</w:t>
      </w:r>
      <w:r w:rsidRPr="002C2DEF">
        <w:rPr>
          <w:rFonts w:hint="eastAsia"/>
        </w:rPr>
        <w:t>3-5</w:t>
      </w:r>
      <w:r w:rsidRPr="002C2DEF">
        <w:rPr>
          <w:rFonts w:hint="eastAsia"/>
        </w:rPr>
        <w:t>人，力争学历本科及以上。</w:t>
      </w:r>
    </w:p>
    <w:p w:rsidR="00622CAC" w:rsidRDefault="00562740">
      <w:pPr>
        <w:spacing w:beforeLines="50" w:before="180" w:line="288" w:lineRule="auto"/>
        <w:ind w:right="240" w:firstLine="562"/>
        <w:rPr>
          <w:rFonts w:ascii="仿宋" w:eastAsia="仿宋" w:hAnsi="仿宋" w:cs="仿宋"/>
          <w:b/>
          <w:sz w:val="28"/>
          <w:szCs w:val="28"/>
        </w:rPr>
      </w:pPr>
      <w:r>
        <w:rPr>
          <w:rFonts w:ascii="仿宋" w:eastAsia="仿宋" w:hAnsi="仿宋" w:cs="仿宋"/>
          <w:b/>
          <w:sz w:val="28"/>
          <w:szCs w:val="28"/>
        </w:rPr>
        <w:t>2</w:t>
      </w:r>
      <w:r>
        <w:rPr>
          <w:rFonts w:ascii="仿宋" w:eastAsia="仿宋" w:hAnsi="仿宋" w:cs="仿宋" w:hint="eastAsia"/>
          <w:b/>
          <w:sz w:val="28"/>
          <w:szCs w:val="28"/>
        </w:rPr>
        <w:t>、</w:t>
      </w:r>
      <w:r w:rsidR="00CB6469">
        <w:rPr>
          <w:rFonts w:ascii="仿宋" w:eastAsia="仿宋" w:hAnsi="仿宋" w:cs="仿宋" w:hint="eastAsia"/>
          <w:b/>
          <w:sz w:val="28"/>
          <w:szCs w:val="28"/>
        </w:rPr>
        <w:t>战略目标</w:t>
      </w:r>
    </w:p>
    <w:p w:rsidR="00622CAC" w:rsidRPr="002C2DEF" w:rsidRDefault="003F0F85" w:rsidP="00562740">
      <w:pPr>
        <w:pStyle w:val="ab"/>
        <w:spacing w:before="0" w:beforeAutospacing="0" w:after="0" w:afterAutospacing="0"/>
        <w:ind w:firstLineChars="236" w:firstLine="566"/>
        <w:jc w:val="center"/>
      </w:pPr>
      <w:r>
        <w:rPr>
          <w:rFonts w:hint="eastAsia"/>
        </w:rPr>
        <w:t>表1-</w:t>
      </w:r>
      <w:r w:rsidR="00CB6469" w:rsidRPr="002C2DEF">
        <w:rPr>
          <w:rFonts w:hint="eastAsia"/>
        </w:rPr>
        <w:t>2026年目标</w:t>
      </w:r>
    </w:p>
    <w:tbl>
      <w:tblPr>
        <w:tblW w:w="830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1836"/>
        <w:gridCol w:w="2436"/>
        <w:gridCol w:w="1130"/>
        <w:gridCol w:w="1530"/>
      </w:tblGrid>
      <w:tr w:rsidR="00622CAC" w:rsidTr="002C2DEF">
        <w:trPr>
          <w:trHeight w:val="372"/>
        </w:trPr>
        <w:tc>
          <w:tcPr>
            <w:tcW w:w="1368"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指标</w:t>
            </w:r>
          </w:p>
        </w:tc>
        <w:tc>
          <w:tcPr>
            <w:tcW w:w="18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关键成功因素</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绩效指标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b/>
                <w:sz w:val="21"/>
                <w:szCs w:val="21"/>
              </w:rPr>
            </w:pPr>
            <w:r>
              <w:rPr>
                <w:rFonts w:ascii="仿宋" w:eastAsia="仿宋" w:hAnsi="仿宋" w:cs="仿宋" w:hint="eastAsia"/>
                <w:b/>
                <w:sz w:val="21"/>
                <w:szCs w:val="21"/>
                <w:lang w:bidi="ar"/>
              </w:rPr>
              <w:t>单位</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2025年</w:t>
            </w:r>
          </w:p>
        </w:tc>
      </w:tr>
      <w:tr w:rsidR="00622CAC" w:rsidTr="002C2DEF">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财务</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综合盈利能力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主营业务收入</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20000</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净利润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5000</w:t>
            </w:r>
          </w:p>
        </w:tc>
      </w:tr>
      <w:tr w:rsidR="00622CAC" w:rsidTr="002C2DEF">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资产运营能力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总</w:t>
            </w:r>
            <w:r>
              <w:rPr>
                <w:rStyle w:val="font01"/>
                <w:rFonts w:ascii="仿宋" w:eastAsia="仿宋" w:hAnsi="仿宋" w:cs="仿宋" w:hint="default"/>
                <w:color w:val="auto"/>
                <w:lang w:bidi="ar"/>
              </w:rPr>
              <w:t>资产贡献率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资产负债率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50%</w:t>
            </w:r>
          </w:p>
        </w:tc>
      </w:tr>
      <w:tr w:rsidR="00622CAC" w:rsidTr="002C2DEF">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lastRenderedPageBreak/>
              <w:t>顾客与市场</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市场能力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国内市场占有率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国际市场占有率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4</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顾客满意度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90</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回款计划达成率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90</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新客户开发数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18</w:t>
            </w:r>
          </w:p>
        </w:tc>
      </w:tr>
      <w:tr w:rsidR="00622CAC" w:rsidTr="002C2DEF">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内部运营</w:t>
            </w:r>
          </w:p>
        </w:tc>
        <w:tc>
          <w:tcPr>
            <w:tcW w:w="18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技术与开发</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研发项目个数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proofErr w:type="gramStart"/>
            <w:r>
              <w:rPr>
                <w:rFonts w:ascii="仿宋" w:eastAsia="仿宋" w:hAnsi="仿宋" w:cs="仿宋" w:hint="eastAsia"/>
                <w:sz w:val="20"/>
                <w:szCs w:val="20"/>
                <w:lang w:bidi="ar"/>
              </w:rPr>
              <w:t>个</w:t>
            </w:r>
            <w:proofErr w:type="gramEnd"/>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20</w:t>
            </w:r>
          </w:p>
        </w:tc>
      </w:tr>
      <w:tr w:rsidR="00622CAC" w:rsidTr="002C2DEF">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供应链管理</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采购合格率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99%</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采购产品按时</w:t>
            </w:r>
            <w:r>
              <w:rPr>
                <w:rStyle w:val="font01"/>
                <w:rFonts w:ascii="仿宋" w:eastAsia="仿宋" w:hAnsi="仿宋" w:cs="仿宋" w:hint="default"/>
                <w:color w:val="auto"/>
                <w:lang w:bidi="ar"/>
              </w:rPr>
              <w:t>交付率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99%</w:t>
            </w:r>
          </w:p>
        </w:tc>
      </w:tr>
      <w:tr w:rsidR="00622CAC" w:rsidTr="002C2DEF">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生产制造能力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生产计划按时完成率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98.5%</w:t>
            </w:r>
          </w:p>
        </w:tc>
      </w:tr>
      <w:tr w:rsidR="00622CAC" w:rsidTr="002C2DEF">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成品一次交检合格率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96%</w:t>
            </w:r>
          </w:p>
        </w:tc>
      </w:tr>
      <w:tr w:rsidR="00622CAC" w:rsidTr="002C2DEF">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设备完好率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97</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rPr>
              <w:t>一年实用故障率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2</w:t>
            </w:r>
          </w:p>
        </w:tc>
      </w:tr>
      <w:tr w:rsidR="00622CAC" w:rsidTr="002C2DEF">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学习成长</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人力资源管理能力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员工满意度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分</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98</w:t>
            </w:r>
          </w:p>
        </w:tc>
      </w:tr>
      <w:tr w:rsidR="00622CAC" w:rsidTr="002C2DEF">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关键员工流失</w:t>
            </w:r>
            <w:r>
              <w:rPr>
                <w:rStyle w:val="font01"/>
                <w:rFonts w:ascii="仿宋" w:eastAsia="仿宋" w:hAnsi="仿宋" w:cs="仿宋" w:hint="default"/>
                <w:color w:val="auto"/>
                <w:lang w:bidi="ar"/>
              </w:rPr>
              <w:t>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培训经费投入</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80</w:t>
            </w:r>
          </w:p>
        </w:tc>
      </w:tr>
      <w:tr w:rsidR="00622CAC">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社会责任</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社会责任</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纳税总额</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1000</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健康安全指标达成率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公益活动次数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次</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w:t>
            </w:r>
          </w:p>
        </w:tc>
      </w:tr>
    </w:tbl>
    <w:p w:rsidR="00562740" w:rsidRDefault="00562740" w:rsidP="00562740">
      <w:pPr>
        <w:pStyle w:val="ab"/>
        <w:spacing w:before="0" w:beforeAutospacing="0" w:after="0" w:afterAutospacing="0"/>
        <w:ind w:firstLineChars="236" w:firstLine="566"/>
        <w:jc w:val="center"/>
      </w:pPr>
    </w:p>
    <w:p w:rsidR="00622CAC" w:rsidRPr="002C2DEF" w:rsidRDefault="003F0F85" w:rsidP="00562740">
      <w:pPr>
        <w:pStyle w:val="ab"/>
        <w:spacing w:before="0" w:beforeAutospacing="0" w:after="0" w:afterAutospacing="0"/>
        <w:ind w:firstLineChars="236" w:firstLine="566"/>
        <w:jc w:val="center"/>
      </w:pPr>
      <w:r>
        <w:rPr>
          <w:rFonts w:hint="eastAsia"/>
        </w:rPr>
        <w:t>表2-</w:t>
      </w:r>
      <w:r w:rsidR="00CB6469" w:rsidRPr="002C2DEF">
        <w:rPr>
          <w:rFonts w:hint="eastAsia"/>
        </w:rPr>
        <w:t>2027年目标</w:t>
      </w:r>
    </w:p>
    <w:tbl>
      <w:tblPr>
        <w:tblW w:w="830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1836"/>
        <w:gridCol w:w="2436"/>
        <w:gridCol w:w="1130"/>
        <w:gridCol w:w="1530"/>
      </w:tblGrid>
      <w:tr w:rsidR="00622CAC">
        <w:trPr>
          <w:trHeight w:val="372"/>
        </w:trPr>
        <w:tc>
          <w:tcPr>
            <w:tcW w:w="1368"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指标</w:t>
            </w:r>
          </w:p>
        </w:tc>
        <w:tc>
          <w:tcPr>
            <w:tcW w:w="18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关键成功因素</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绩效指标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b/>
                <w:sz w:val="21"/>
                <w:szCs w:val="21"/>
              </w:rPr>
            </w:pPr>
            <w:r>
              <w:rPr>
                <w:rFonts w:ascii="仿宋" w:eastAsia="仿宋" w:hAnsi="仿宋" w:cs="仿宋" w:hint="eastAsia"/>
                <w:b/>
                <w:sz w:val="21"/>
                <w:szCs w:val="21"/>
                <w:lang w:bidi="ar"/>
              </w:rPr>
              <w:t>单位</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2026年</w:t>
            </w:r>
          </w:p>
        </w:tc>
      </w:tr>
      <w:tr w:rsidR="00622CAC">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财务</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综合盈利能力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主营业务收入</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30000</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净利润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6000</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资产运营能力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总</w:t>
            </w:r>
            <w:r>
              <w:rPr>
                <w:rStyle w:val="font01"/>
                <w:rFonts w:ascii="仿宋" w:eastAsia="仿宋" w:hAnsi="仿宋" w:cs="仿宋" w:hint="default"/>
                <w:color w:val="auto"/>
                <w:lang w:bidi="ar"/>
              </w:rPr>
              <w:t>资产贡献率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12.5</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资产负债率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40</w:t>
            </w:r>
          </w:p>
        </w:tc>
      </w:tr>
      <w:tr w:rsidR="00622CAC">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顾客与市场</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市场能力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国内市场占有率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12</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国际市场占有率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4.5</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顾客满意度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92</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回款计划达成率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93</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新客户开发数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23</w:t>
            </w:r>
          </w:p>
        </w:tc>
      </w:tr>
      <w:tr w:rsidR="00622CAC">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内部运营</w:t>
            </w:r>
          </w:p>
        </w:tc>
        <w:tc>
          <w:tcPr>
            <w:tcW w:w="18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技术与开发</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研发项目个数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proofErr w:type="gramStart"/>
            <w:r>
              <w:rPr>
                <w:rFonts w:ascii="仿宋" w:eastAsia="仿宋" w:hAnsi="仿宋" w:cs="仿宋" w:hint="eastAsia"/>
                <w:sz w:val="20"/>
                <w:szCs w:val="20"/>
                <w:lang w:bidi="ar"/>
              </w:rPr>
              <w:t>个</w:t>
            </w:r>
            <w:proofErr w:type="gramEnd"/>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5</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供应链管理</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采购合格率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99</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采购产品按时</w:t>
            </w:r>
            <w:r>
              <w:rPr>
                <w:rStyle w:val="font01"/>
                <w:rFonts w:ascii="仿宋" w:eastAsia="仿宋" w:hAnsi="仿宋" w:cs="仿宋" w:hint="default"/>
                <w:color w:val="auto"/>
                <w:lang w:bidi="ar"/>
              </w:rPr>
              <w:t>交付率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生产制造能力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生产计划按时完成率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98.5</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成品一次交检合格率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96</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设备完好率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97</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rPr>
              <w:t>一年实用故障率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1.5</w:t>
            </w:r>
          </w:p>
        </w:tc>
      </w:tr>
      <w:tr w:rsidR="00622CAC">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学习成长</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人力资源管理能力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员工满意度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分</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99</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关键员工流失</w:t>
            </w:r>
            <w:r>
              <w:rPr>
                <w:rStyle w:val="font01"/>
                <w:rFonts w:ascii="仿宋" w:eastAsia="仿宋" w:hAnsi="仿宋" w:cs="仿宋" w:hint="default"/>
                <w:color w:val="auto"/>
                <w:lang w:bidi="ar"/>
              </w:rPr>
              <w:t>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0.5</w:t>
            </w:r>
          </w:p>
        </w:tc>
      </w:tr>
      <w:tr w:rsidR="00622CAC">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培训经费投入</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70</w:t>
            </w:r>
          </w:p>
        </w:tc>
      </w:tr>
      <w:tr w:rsidR="00622CAC">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lastRenderedPageBreak/>
              <w:t>社会责任</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社会责任</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纳税总额</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1500</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健康安全指标达成率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r>
      <w:tr w:rsidR="00622CAC">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pPr>
              <w:ind w:firstLine="400"/>
              <w:jc w:val="center"/>
              <w:textAlignment w:val="center"/>
              <w:rPr>
                <w:rFonts w:ascii="仿宋" w:eastAsia="仿宋" w:hAnsi="仿宋" w:cs="仿宋"/>
                <w:sz w:val="20"/>
                <w:szCs w:val="20"/>
                <w:lang w:bidi="ar"/>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公益活动次数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次</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12</w:t>
            </w:r>
          </w:p>
        </w:tc>
      </w:tr>
    </w:tbl>
    <w:p w:rsidR="00B0040E" w:rsidRDefault="00B0040E" w:rsidP="002C2DEF">
      <w:pPr>
        <w:pStyle w:val="ab"/>
        <w:spacing w:before="0" w:beforeAutospacing="0" w:after="0" w:afterAutospacing="0"/>
        <w:ind w:firstLineChars="236" w:firstLine="566"/>
      </w:pPr>
    </w:p>
    <w:p w:rsidR="00622CAC" w:rsidRPr="002C2DEF" w:rsidRDefault="003F0F85" w:rsidP="00B0040E">
      <w:pPr>
        <w:pStyle w:val="ab"/>
        <w:spacing w:before="0" w:beforeAutospacing="0" w:after="0" w:afterAutospacing="0"/>
        <w:ind w:firstLineChars="236" w:firstLine="566"/>
        <w:jc w:val="center"/>
      </w:pPr>
      <w:r>
        <w:rPr>
          <w:rFonts w:hint="eastAsia"/>
        </w:rPr>
        <w:t>表3-</w:t>
      </w:r>
      <w:r w:rsidR="00CB6469" w:rsidRPr="002C2DEF">
        <w:rPr>
          <w:rFonts w:hint="eastAsia"/>
        </w:rPr>
        <w:t>2028年目标</w:t>
      </w:r>
    </w:p>
    <w:tbl>
      <w:tblPr>
        <w:tblW w:w="830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1836"/>
        <w:gridCol w:w="2436"/>
        <w:gridCol w:w="1130"/>
        <w:gridCol w:w="1530"/>
      </w:tblGrid>
      <w:tr w:rsidR="00622CAC" w:rsidTr="00B0040E">
        <w:trPr>
          <w:trHeight w:val="372"/>
        </w:trPr>
        <w:tc>
          <w:tcPr>
            <w:tcW w:w="1368"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指标</w:t>
            </w:r>
          </w:p>
        </w:tc>
        <w:tc>
          <w:tcPr>
            <w:tcW w:w="18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关键成功因素</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绩效指标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b/>
                <w:sz w:val="21"/>
                <w:szCs w:val="21"/>
              </w:rPr>
            </w:pPr>
            <w:r>
              <w:rPr>
                <w:rFonts w:ascii="仿宋" w:eastAsia="仿宋" w:hAnsi="仿宋" w:cs="仿宋" w:hint="eastAsia"/>
                <w:b/>
                <w:sz w:val="21"/>
                <w:szCs w:val="21"/>
                <w:lang w:bidi="ar"/>
              </w:rPr>
              <w:t>单位</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22"/>
              <w:jc w:val="center"/>
              <w:textAlignment w:val="center"/>
              <w:rPr>
                <w:rFonts w:ascii="仿宋" w:eastAsia="仿宋" w:hAnsi="仿宋" w:cs="仿宋"/>
                <w:b/>
                <w:sz w:val="21"/>
                <w:szCs w:val="21"/>
              </w:rPr>
            </w:pPr>
            <w:r>
              <w:rPr>
                <w:rFonts w:ascii="仿宋" w:eastAsia="仿宋" w:hAnsi="仿宋" w:cs="仿宋" w:hint="eastAsia"/>
                <w:b/>
                <w:sz w:val="21"/>
                <w:szCs w:val="21"/>
                <w:lang w:bidi="ar"/>
              </w:rPr>
              <w:t>2027年</w:t>
            </w:r>
          </w:p>
        </w:tc>
      </w:tr>
      <w:tr w:rsidR="00622CAC" w:rsidTr="00B0040E">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财务</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综合盈利能力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主营业务收入</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50000</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净利润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10000</w:t>
            </w:r>
          </w:p>
        </w:tc>
      </w:tr>
      <w:tr w:rsidR="00622CAC" w:rsidTr="00B0040E">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资产运营能力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总</w:t>
            </w:r>
            <w:r>
              <w:rPr>
                <w:rStyle w:val="font01"/>
                <w:rFonts w:ascii="仿宋" w:eastAsia="仿宋" w:hAnsi="仿宋" w:cs="仿宋" w:hint="default"/>
                <w:color w:val="auto"/>
                <w:lang w:bidi="ar"/>
              </w:rPr>
              <w:t>资产贡献率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13.5</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资产负债率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w:t>
            </w:r>
          </w:p>
        </w:tc>
      </w:tr>
      <w:tr w:rsidR="00622CAC" w:rsidTr="00B0040E">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顾客与市场</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市场能力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国内市场占有率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25</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国际市场占有率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5</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顾客满意度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90</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回款计划达成率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95</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20"/>
              <w:jc w:val="center"/>
              <w:rPr>
                <w:rFonts w:ascii="仿宋" w:eastAsia="仿宋" w:hAnsi="仿宋" w:cs="仿宋"/>
                <w:sz w:val="20"/>
                <w:szCs w:val="20"/>
              </w:rPr>
            </w:pPr>
            <w:r>
              <w:rPr>
                <w:rFonts w:ascii="仿宋" w:eastAsia="仿宋" w:hAnsi="仿宋" w:cs="仿宋"/>
                <w:color w:val="000000"/>
                <w:sz w:val="21"/>
                <w:szCs w:val="21"/>
                <w:lang w:bidi="ar"/>
              </w:rPr>
              <w:t>新客户开发数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27</w:t>
            </w:r>
          </w:p>
        </w:tc>
      </w:tr>
      <w:tr w:rsidR="00622CAC" w:rsidTr="00B0040E">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内部运营</w:t>
            </w:r>
          </w:p>
        </w:tc>
        <w:tc>
          <w:tcPr>
            <w:tcW w:w="18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技术与开发</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研发项目个数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proofErr w:type="gramStart"/>
            <w:r>
              <w:rPr>
                <w:rFonts w:ascii="仿宋" w:eastAsia="仿宋" w:hAnsi="仿宋" w:cs="仿宋" w:hint="eastAsia"/>
                <w:sz w:val="20"/>
                <w:szCs w:val="20"/>
                <w:lang w:bidi="ar"/>
              </w:rPr>
              <w:t>个</w:t>
            </w:r>
            <w:proofErr w:type="gramEnd"/>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5</w:t>
            </w:r>
          </w:p>
        </w:tc>
      </w:tr>
      <w:tr w:rsidR="00622CAC" w:rsidTr="00B0040E">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供应链管理</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采购合格率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99.5</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采购产品按时</w:t>
            </w:r>
            <w:r>
              <w:rPr>
                <w:rStyle w:val="font01"/>
                <w:rFonts w:ascii="仿宋" w:eastAsia="仿宋" w:hAnsi="仿宋" w:cs="仿宋" w:hint="default"/>
                <w:color w:val="auto"/>
                <w:lang w:bidi="ar"/>
              </w:rPr>
              <w:t>交付率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r>
      <w:tr w:rsidR="00622CAC" w:rsidTr="00B0040E">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生产制造能力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生产计划按时完成率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99</w:t>
            </w:r>
          </w:p>
        </w:tc>
      </w:tr>
      <w:tr w:rsidR="00622CAC" w:rsidTr="00B0040E">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成品一次交检合格率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96</w:t>
            </w:r>
          </w:p>
        </w:tc>
      </w:tr>
      <w:tr w:rsidR="00622CAC" w:rsidTr="00B0040E">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设备完好率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97</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rPr>
              <w:t>一年实用故障率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1.5</w:t>
            </w:r>
          </w:p>
        </w:tc>
      </w:tr>
      <w:tr w:rsidR="00622CAC" w:rsidTr="00B0040E">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学习成长</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人力资源管理能力</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员工满意度</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分</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99</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关键员工流失</w:t>
            </w:r>
            <w:r>
              <w:rPr>
                <w:rStyle w:val="font01"/>
                <w:rFonts w:ascii="仿宋" w:eastAsia="仿宋" w:hAnsi="仿宋" w:cs="仿宋" w:hint="default"/>
                <w:color w:val="auto"/>
                <w:lang w:bidi="ar"/>
              </w:rPr>
              <w:t>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0.2%</w:t>
            </w:r>
          </w:p>
        </w:tc>
      </w:tr>
      <w:tr w:rsidR="00622CAC" w:rsidTr="00B0040E">
        <w:trPr>
          <w:trHeight w:val="31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rPr>
                <w:rFonts w:ascii="仿宋" w:eastAsia="仿宋" w:hAnsi="仿宋" w:cs="仿宋"/>
                <w:sz w:val="20"/>
                <w:szCs w:val="20"/>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培训经费投入</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80</w:t>
            </w:r>
          </w:p>
        </w:tc>
      </w:tr>
      <w:tr w:rsidR="00622CAC" w:rsidTr="00B0040E">
        <w:trPr>
          <w:trHeight w:val="342"/>
        </w:trPr>
        <w:tc>
          <w:tcPr>
            <w:tcW w:w="1368"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社会责任</w:t>
            </w:r>
          </w:p>
        </w:tc>
        <w:tc>
          <w:tcPr>
            <w:tcW w:w="1836" w:type="dxa"/>
            <w:vMerge w:val="restart"/>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社会责任</w:t>
            </w: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rPr>
            </w:pPr>
            <w:r>
              <w:rPr>
                <w:rFonts w:ascii="仿宋" w:eastAsia="仿宋" w:hAnsi="仿宋" w:cs="仿宋" w:hint="eastAsia"/>
                <w:sz w:val="20"/>
                <w:szCs w:val="20"/>
                <w:lang w:bidi="ar"/>
              </w:rPr>
              <w:t>纳税总额</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rPr>
            </w:pPr>
            <w:r>
              <w:rPr>
                <w:rFonts w:ascii="仿宋" w:eastAsia="仿宋" w:hAnsi="仿宋" w:cs="仿宋" w:hint="eastAsia"/>
                <w:sz w:val="20"/>
                <w:szCs w:val="20"/>
                <w:lang w:bidi="ar"/>
              </w:rPr>
              <w:t>万元</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3000</w:t>
            </w:r>
          </w:p>
        </w:tc>
      </w:tr>
      <w:tr w:rsidR="00622CAC" w:rsidTr="00B0040E">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rsidP="002C2DEF">
            <w:pPr>
              <w:spacing w:line="240" w:lineRule="auto"/>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健康安全指标达成率</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100</w:t>
            </w:r>
          </w:p>
        </w:tc>
      </w:tr>
      <w:tr w:rsidR="00622CAC" w:rsidTr="00B0040E">
        <w:trPr>
          <w:trHeight w:val="342"/>
        </w:trPr>
        <w:tc>
          <w:tcPr>
            <w:tcW w:w="1368" w:type="dxa"/>
            <w:vMerge/>
            <w:tcBorders>
              <w:tl2br w:val="nil"/>
              <w:tr2bl w:val="nil"/>
            </w:tcBorders>
            <w:shd w:val="clear" w:color="auto" w:fill="auto"/>
            <w:noWrap/>
            <w:tcMar>
              <w:top w:w="12" w:type="dxa"/>
              <w:left w:w="12" w:type="dxa"/>
              <w:right w:w="12" w:type="dxa"/>
            </w:tcMar>
            <w:vAlign w:val="center"/>
          </w:tcPr>
          <w:p w:rsidR="00622CAC" w:rsidRDefault="00622CAC">
            <w:pPr>
              <w:ind w:firstLine="400"/>
              <w:jc w:val="center"/>
              <w:textAlignment w:val="center"/>
              <w:rPr>
                <w:rFonts w:ascii="仿宋" w:eastAsia="仿宋" w:hAnsi="仿宋" w:cs="仿宋"/>
                <w:sz w:val="20"/>
                <w:szCs w:val="20"/>
                <w:lang w:bidi="ar"/>
              </w:rPr>
            </w:pPr>
          </w:p>
        </w:tc>
        <w:tc>
          <w:tcPr>
            <w:tcW w:w="1836" w:type="dxa"/>
            <w:vMerge/>
            <w:tcBorders>
              <w:tl2br w:val="nil"/>
              <w:tr2bl w:val="nil"/>
            </w:tcBorders>
            <w:shd w:val="clear" w:color="auto" w:fill="auto"/>
            <w:noWrap/>
            <w:tcMar>
              <w:top w:w="12" w:type="dxa"/>
              <w:left w:w="12" w:type="dxa"/>
              <w:right w:w="12" w:type="dxa"/>
            </w:tcMar>
            <w:vAlign w:val="center"/>
          </w:tcPr>
          <w:p w:rsidR="00622CAC" w:rsidRDefault="00622CAC">
            <w:pPr>
              <w:ind w:firstLine="400"/>
              <w:jc w:val="center"/>
              <w:textAlignment w:val="center"/>
              <w:rPr>
                <w:rFonts w:ascii="仿宋" w:eastAsia="仿宋" w:hAnsi="仿宋" w:cs="仿宋"/>
                <w:sz w:val="20"/>
                <w:szCs w:val="20"/>
                <w:lang w:bidi="ar"/>
              </w:rPr>
            </w:pPr>
          </w:p>
        </w:tc>
        <w:tc>
          <w:tcPr>
            <w:tcW w:w="2436" w:type="dxa"/>
            <w:tcBorders>
              <w:tl2br w:val="nil"/>
              <w:tr2bl w:val="nil"/>
            </w:tcBorders>
            <w:shd w:val="clear" w:color="auto" w:fill="auto"/>
            <w:noWrap/>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公益活动次数</w:t>
            </w:r>
          </w:p>
        </w:tc>
        <w:tc>
          <w:tcPr>
            <w:tcW w:w="1130" w:type="dxa"/>
            <w:tcBorders>
              <w:tl2br w:val="nil"/>
              <w:tr2bl w:val="nil"/>
            </w:tcBorders>
            <w:shd w:val="clear" w:color="auto" w:fill="auto"/>
            <w:noWrap/>
            <w:tcMar>
              <w:top w:w="12" w:type="dxa"/>
              <w:left w:w="12" w:type="dxa"/>
              <w:right w:w="12" w:type="dxa"/>
            </w:tcMar>
            <w:vAlign w:val="center"/>
          </w:tcPr>
          <w:p w:rsidR="00622CAC" w:rsidRDefault="00CB6469" w:rsidP="00B0040E">
            <w:pPr>
              <w:spacing w:line="240" w:lineRule="auto"/>
              <w:ind w:firstLineChars="1" w:firstLine="2"/>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次</w:t>
            </w:r>
          </w:p>
        </w:tc>
        <w:tc>
          <w:tcPr>
            <w:tcW w:w="1530" w:type="dxa"/>
            <w:tcBorders>
              <w:tl2br w:val="nil"/>
              <w:tr2bl w:val="nil"/>
            </w:tcBorders>
            <w:shd w:val="clear" w:color="auto" w:fill="auto"/>
            <w:tcMar>
              <w:top w:w="12" w:type="dxa"/>
              <w:left w:w="12" w:type="dxa"/>
              <w:right w:w="12" w:type="dxa"/>
            </w:tcMar>
            <w:vAlign w:val="center"/>
          </w:tcPr>
          <w:p w:rsidR="00622CAC" w:rsidRDefault="00CB6469" w:rsidP="002C2DEF">
            <w:pPr>
              <w:spacing w:line="240" w:lineRule="auto"/>
              <w:ind w:firstLine="400"/>
              <w:jc w:val="center"/>
              <w:textAlignment w:val="center"/>
              <w:rPr>
                <w:rFonts w:ascii="仿宋" w:eastAsia="仿宋" w:hAnsi="仿宋" w:cs="仿宋"/>
                <w:sz w:val="20"/>
                <w:szCs w:val="20"/>
                <w:lang w:bidi="ar"/>
              </w:rPr>
            </w:pPr>
            <w:r>
              <w:rPr>
                <w:rFonts w:ascii="仿宋" w:eastAsia="仿宋" w:hAnsi="仿宋" w:cs="仿宋" w:hint="eastAsia"/>
                <w:sz w:val="20"/>
                <w:szCs w:val="20"/>
                <w:lang w:bidi="ar"/>
              </w:rPr>
              <w:t>15</w:t>
            </w:r>
          </w:p>
        </w:tc>
      </w:tr>
    </w:tbl>
    <w:p w:rsidR="00622CAC" w:rsidRDefault="00CB6469">
      <w:pPr>
        <w:pStyle w:val="1"/>
        <w:numPr>
          <w:ilvl w:val="0"/>
          <w:numId w:val="2"/>
        </w:numPr>
        <w:ind w:firstLine="482"/>
        <w:rPr>
          <w:rFonts w:ascii="宋体" w:eastAsia="宋体" w:hAnsi="宋体" w:cs="宋体"/>
        </w:rPr>
      </w:pPr>
      <w:bookmarkStart w:id="22" w:name="_Toc13802"/>
      <w:bookmarkStart w:id="23" w:name="_Toc256"/>
      <w:r>
        <w:rPr>
          <w:rFonts w:ascii="宋体" w:eastAsia="宋体" w:hAnsi="宋体" w:cs="宋体" w:hint="eastAsia"/>
        </w:rPr>
        <w:t>企业治理</w:t>
      </w:r>
      <w:bookmarkEnd w:id="21"/>
      <w:bookmarkEnd w:id="22"/>
      <w:bookmarkEnd w:id="23"/>
    </w:p>
    <w:p w:rsidR="00622CAC" w:rsidRPr="008A0AFE" w:rsidRDefault="00CB6469" w:rsidP="008A0AFE">
      <w:pPr>
        <w:ind w:firstLine="480"/>
      </w:pPr>
      <w:r w:rsidRPr="008A0AFE">
        <w:rPr>
          <w:rFonts w:hint="eastAsia"/>
        </w:rPr>
        <w:t>公司一直严格遵守相关国家和地区的法律法规，努力完善企业运营管理体系，按照《公司法》和《公司章程》等治理文件和规定，结合业务发展的需要，规范并明确了股东、董事会的职责和义务，建立健全了公司的内部控制体系。</w:t>
      </w:r>
      <w:r w:rsidRPr="008A0AFE">
        <w:rPr>
          <w:rFonts w:hint="eastAsia"/>
        </w:rPr>
        <w:t xml:space="preserve">  </w:t>
      </w:r>
    </w:p>
    <w:p w:rsidR="00622CAC" w:rsidRPr="008A0AFE" w:rsidRDefault="00CB6469">
      <w:pPr>
        <w:snapToGrid/>
        <w:spacing w:line="360" w:lineRule="auto"/>
        <w:ind w:firstLine="480"/>
        <w:rPr>
          <w:rFonts w:ascii="宋体" w:hAnsi="宋体" w:cs="宋体"/>
          <w:szCs w:val="24"/>
        </w:rPr>
      </w:pPr>
      <w:r w:rsidRPr="008A0AFE">
        <w:rPr>
          <w:rFonts w:ascii="宋体" w:hAnsi="宋体" w:cs="宋体" w:hint="eastAsia"/>
          <w:szCs w:val="24"/>
        </w:rPr>
        <w:t>公司以“以岗定薪、按劳取酬”为原则，实行岗位工资和绩效奖励相结合的薪酬分配方法，建立了考核与工资、奖金、调薪、晋升及培训等机制，为骨干员工和优秀人才提供中长期的激励政策，充分调动了员工的积极性和创造性，不断提高员工的满意度和忠诚度。</w:t>
      </w:r>
    </w:p>
    <w:p w:rsidR="00622CAC" w:rsidRDefault="00CB6469">
      <w:pPr>
        <w:pStyle w:val="1"/>
        <w:numPr>
          <w:ilvl w:val="0"/>
          <w:numId w:val="2"/>
        </w:numPr>
        <w:ind w:firstLine="482"/>
        <w:rPr>
          <w:rFonts w:ascii="宋体" w:eastAsia="宋体" w:hAnsi="宋体" w:cs="宋体"/>
        </w:rPr>
      </w:pPr>
      <w:bookmarkStart w:id="24" w:name="_Toc2058"/>
      <w:bookmarkStart w:id="25" w:name="_Toc32492"/>
      <w:bookmarkStart w:id="26" w:name="_Toc13312"/>
      <w:r>
        <w:rPr>
          <w:rFonts w:ascii="宋体" w:eastAsia="宋体" w:hAnsi="宋体" w:cs="宋体" w:hint="eastAsia"/>
        </w:rPr>
        <w:lastRenderedPageBreak/>
        <w:t>企业文化</w:t>
      </w:r>
      <w:bookmarkEnd w:id="24"/>
      <w:bookmarkEnd w:id="25"/>
      <w:bookmarkEnd w:id="26"/>
    </w:p>
    <w:p w:rsidR="00622CAC" w:rsidRDefault="00CB6469" w:rsidP="00B0040E">
      <w:pPr>
        <w:ind w:firstLine="480"/>
      </w:pPr>
      <w:bookmarkStart w:id="27" w:name="_Toc524013532"/>
      <w:bookmarkEnd w:id="11"/>
      <w:r>
        <w:rPr>
          <w:rFonts w:hint="eastAsia"/>
        </w:rPr>
        <w:t>企业文化是一个企业价值追求</w:t>
      </w:r>
      <w:proofErr w:type="gramStart"/>
      <w:r>
        <w:rPr>
          <w:rFonts w:hint="eastAsia"/>
        </w:rPr>
        <w:t>和愿景</w:t>
      </w:r>
      <w:proofErr w:type="gramEnd"/>
      <w:r>
        <w:rPr>
          <w:rFonts w:hint="eastAsia"/>
        </w:rPr>
        <w:t>的浓缩，是核心竞争力的灵魂。公司以企业文化为基础，大力塑造和谐、诚信的企业形象，逐步形成具有特色的企业文化体系。</w:t>
      </w:r>
    </w:p>
    <w:p w:rsidR="00622CAC" w:rsidRDefault="00CB6469" w:rsidP="008A0AFE">
      <w:pPr>
        <w:ind w:firstLine="482"/>
      </w:pPr>
      <w:r>
        <w:rPr>
          <w:rFonts w:hint="eastAsia"/>
          <w:b/>
          <w:bCs/>
          <w:szCs w:val="24"/>
        </w:rPr>
        <w:t>企业使命：</w:t>
      </w:r>
      <w:r>
        <w:rPr>
          <w:rFonts w:hint="eastAsia"/>
        </w:rPr>
        <w:t>聚焦客户关注焦点，提供有竞争力的高质量产品，持续为客户创造最大价值。</w:t>
      </w:r>
    </w:p>
    <w:p w:rsidR="00622CAC" w:rsidRDefault="00CB6469" w:rsidP="008A0AFE">
      <w:pPr>
        <w:ind w:firstLine="482"/>
        <w:rPr>
          <w:szCs w:val="24"/>
        </w:rPr>
      </w:pPr>
      <w:r>
        <w:rPr>
          <w:rFonts w:hint="eastAsia"/>
          <w:b/>
          <w:bCs/>
          <w:szCs w:val="24"/>
        </w:rPr>
        <w:t>企业愿景：</w:t>
      </w:r>
      <w:r>
        <w:rPr>
          <w:rFonts w:hint="eastAsia"/>
        </w:rPr>
        <w:t>成为</w:t>
      </w:r>
      <w:proofErr w:type="gramStart"/>
      <w:r>
        <w:rPr>
          <w:rFonts w:hint="eastAsia"/>
        </w:rPr>
        <w:t>中国泵与电机</w:t>
      </w:r>
      <w:proofErr w:type="gramEnd"/>
      <w:r>
        <w:rPr>
          <w:rFonts w:hint="eastAsia"/>
        </w:rPr>
        <w:t>产业领军品牌</w:t>
      </w:r>
    </w:p>
    <w:p w:rsidR="00622CAC" w:rsidRDefault="00CB6469" w:rsidP="008A0AFE">
      <w:pPr>
        <w:ind w:firstLine="482"/>
      </w:pPr>
      <w:r>
        <w:rPr>
          <w:rFonts w:hint="eastAsia"/>
          <w:b/>
          <w:bCs/>
          <w:szCs w:val="24"/>
        </w:rPr>
        <w:t>企业价值观</w:t>
      </w:r>
      <w:r>
        <w:rPr>
          <w:rFonts w:hint="eastAsia"/>
        </w:rPr>
        <w:t>：</w:t>
      </w:r>
      <w:bookmarkStart w:id="28" w:name="_Hlk114668291"/>
      <w:r>
        <w:rPr>
          <w:rFonts w:hint="eastAsia"/>
        </w:rPr>
        <w:t>服务为本、品质为上、专注细节、共赢发展</w:t>
      </w:r>
      <w:bookmarkEnd w:id="28"/>
    </w:p>
    <w:p w:rsidR="00622CAC" w:rsidRDefault="00CB6469" w:rsidP="008A0AFE">
      <w:pPr>
        <w:ind w:firstLine="482"/>
        <w:rPr>
          <w:b/>
          <w:bCs/>
          <w:szCs w:val="24"/>
        </w:rPr>
      </w:pPr>
      <w:r>
        <w:rPr>
          <w:rFonts w:hint="eastAsia"/>
          <w:b/>
          <w:bCs/>
          <w:szCs w:val="24"/>
        </w:rPr>
        <w:t>企业文化</w:t>
      </w:r>
      <w:r>
        <w:rPr>
          <w:rFonts w:hint="eastAsia"/>
        </w:rPr>
        <w:t>：辛勤工作的文化；负责任的文化；团结合作且资源共享的文化；有贡献就有所得的文化。</w:t>
      </w:r>
      <w:r>
        <w:rPr>
          <w:rFonts w:hint="eastAsia"/>
          <w:b/>
          <w:bCs/>
          <w:szCs w:val="24"/>
        </w:rPr>
        <w:t xml:space="preserve"> </w:t>
      </w:r>
    </w:p>
    <w:tbl>
      <w:tblPr>
        <w:tblpPr w:leftFromText="180" w:rightFromText="180" w:vertAnchor="text" w:horzAnchor="page" w:tblpX="1291" w:tblpY="461"/>
        <w:tblOverlap w:val="never"/>
        <w:tblW w:w="9500" w:type="dxa"/>
        <w:tblBorders>
          <w:top w:val="thinThickSmallGap" w:sz="24" w:space="0" w:color="800000"/>
          <w:left w:val="thinThickSmallGap" w:sz="24" w:space="0" w:color="800000"/>
          <w:bottom w:val="thickThinSmallGap" w:sz="24" w:space="0" w:color="800000"/>
          <w:right w:val="thickThinSmallGap" w:sz="24" w:space="0" w:color="800000"/>
          <w:insideH w:val="single" w:sz="4" w:space="0" w:color="800000"/>
          <w:insideV w:val="single" w:sz="4" w:space="0" w:color="800000"/>
        </w:tblBorders>
        <w:tblLayout w:type="fixed"/>
        <w:tblLook w:val="04A0" w:firstRow="1" w:lastRow="0" w:firstColumn="1" w:lastColumn="0" w:noHBand="0" w:noVBand="1"/>
      </w:tblPr>
      <w:tblGrid>
        <w:gridCol w:w="2082"/>
        <w:gridCol w:w="7418"/>
      </w:tblGrid>
      <w:tr w:rsidR="00622CAC" w:rsidTr="00942BFE">
        <w:trPr>
          <w:trHeight w:val="352"/>
        </w:trPr>
        <w:tc>
          <w:tcPr>
            <w:tcW w:w="2082" w:type="dxa"/>
            <w:vAlign w:val="center"/>
          </w:tcPr>
          <w:p w:rsidR="00622CAC" w:rsidRDefault="00CB6469">
            <w:pPr>
              <w:spacing w:line="240" w:lineRule="auto"/>
              <w:ind w:firstLineChars="0" w:firstLine="0"/>
              <w:jc w:val="center"/>
              <w:rPr>
                <w:rFonts w:ascii="宋体" w:hAnsi="宋体" w:cs="宋体"/>
                <w:b/>
                <w:bCs/>
                <w:sz w:val="21"/>
                <w:szCs w:val="21"/>
              </w:rPr>
            </w:pPr>
            <w:r>
              <w:rPr>
                <w:rFonts w:ascii="宋体" w:hAnsi="宋体" w:cs="宋体" w:hint="eastAsia"/>
                <w:b/>
                <w:bCs/>
                <w:sz w:val="21"/>
                <w:szCs w:val="21"/>
              </w:rPr>
              <w:t>类  别</w:t>
            </w:r>
          </w:p>
        </w:tc>
        <w:tc>
          <w:tcPr>
            <w:tcW w:w="7418" w:type="dxa"/>
            <w:vAlign w:val="center"/>
          </w:tcPr>
          <w:p w:rsidR="00622CAC" w:rsidRDefault="00CB6469">
            <w:pPr>
              <w:spacing w:line="240" w:lineRule="auto"/>
              <w:ind w:firstLineChars="0" w:firstLine="0"/>
              <w:jc w:val="center"/>
              <w:rPr>
                <w:rFonts w:ascii="宋体" w:hAnsi="宋体" w:cs="宋体"/>
                <w:b/>
                <w:bCs/>
                <w:sz w:val="21"/>
                <w:szCs w:val="21"/>
              </w:rPr>
            </w:pPr>
            <w:r>
              <w:rPr>
                <w:rFonts w:ascii="宋体" w:hAnsi="宋体" w:cs="宋体" w:hint="eastAsia"/>
                <w:b/>
                <w:bCs/>
                <w:sz w:val="21"/>
                <w:szCs w:val="21"/>
              </w:rPr>
              <w:t>内  容</w:t>
            </w:r>
          </w:p>
        </w:tc>
      </w:tr>
      <w:tr w:rsidR="00622CAC" w:rsidTr="00942BFE">
        <w:trPr>
          <w:trHeight w:val="453"/>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使命</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聚焦客户关注焦点，提供有竞争力的高质量产品，持续为客户创造最大价值。</w:t>
            </w:r>
          </w:p>
        </w:tc>
      </w:tr>
      <w:tr w:rsidR="00622CAC" w:rsidTr="00942BFE">
        <w:trPr>
          <w:trHeight w:val="352"/>
        </w:trPr>
        <w:tc>
          <w:tcPr>
            <w:tcW w:w="2082" w:type="dxa"/>
            <w:vAlign w:val="center"/>
          </w:tcPr>
          <w:p w:rsidR="00622CAC" w:rsidRDefault="00CB6469">
            <w:pPr>
              <w:spacing w:line="240" w:lineRule="auto"/>
              <w:ind w:firstLineChars="0" w:firstLine="0"/>
              <w:jc w:val="center"/>
              <w:rPr>
                <w:rFonts w:ascii="宋体" w:hAnsi="宋体" w:cs="宋体"/>
                <w:sz w:val="21"/>
                <w:szCs w:val="21"/>
              </w:rPr>
            </w:pPr>
            <w:proofErr w:type="gramStart"/>
            <w:r>
              <w:rPr>
                <w:rFonts w:ascii="宋体" w:hAnsi="宋体" w:cs="宋体" w:hint="eastAsia"/>
                <w:sz w:val="21"/>
                <w:szCs w:val="21"/>
              </w:rPr>
              <w:t>愿景</w:t>
            </w:r>
            <w:proofErr w:type="gramEnd"/>
          </w:p>
        </w:tc>
        <w:tc>
          <w:tcPr>
            <w:tcW w:w="7418"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成为</w:t>
            </w:r>
            <w:proofErr w:type="gramStart"/>
            <w:r>
              <w:rPr>
                <w:rFonts w:ascii="宋体" w:hAnsi="宋体" w:cs="宋体" w:hint="eastAsia"/>
                <w:sz w:val="21"/>
                <w:szCs w:val="21"/>
              </w:rPr>
              <w:t>中国泵与电机</w:t>
            </w:r>
            <w:proofErr w:type="gramEnd"/>
            <w:r>
              <w:rPr>
                <w:rFonts w:ascii="宋体" w:hAnsi="宋体" w:cs="宋体" w:hint="eastAsia"/>
                <w:sz w:val="21"/>
                <w:szCs w:val="21"/>
              </w:rPr>
              <w:t>产业领军品牌</w:t>
            </w:r>
          </w:p>
        </w:tc>
      </w:tr>
      <w:tr w:rsidR="00622CAC" w:rsidTr="00942BFE">
        <w:trPr>
          <w:trHeight w:val="507"/>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核心价值观</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服务为本、品质为上、专注细节、共赢发展</w:t>
            </w:r>
          </w:p>
        </w:tc>
      </w:tr>
      <w:tr w:rsidR="00622CAC" w:rsidTr="00942BFE">
        <w:trPr>
          <w:trHeight w:val="448"/>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企业精神</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以质立足、以诚取信、创新发展、不断超越</w:t>
            </w:r>
          </w:p>
        </w:tc>
      </w:tr>
      <w:tr w:rsidR="00622CAC" w:rsidTr="00942BFE">
        <w:trPr>
          <w:trHeight w:val="356"/>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质量方针</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卓越品质、精工制造、精益求精、持续创新</w:t>
            </w:r>
          </w:p>
        </w:tc>
      </w:tr>
      <w:tr w:rsidR="00622CAC" w:rsidTr="00942BFE">
        <w:trPr>
          <w:trHeight w:val="495"/>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品牌口号</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智</w:t>
            </w:r>
            <w:proofErr w:type="gramStart"/>
            <w:r>
              <w:rPr>
                <w:rFonts w:ascii="宋体" w:hAnsi="宋体" w:cs="宋体" w:hint="eastAsia"/>
                <w:sz w:val="21"/>
                <w:szCs w:val="21"/>
              </w:rPr>
              <w:t>造美好</w:t>
            </w:r>
            <w:proofErr w:type="gramEnd"/>
            <w:r>
              <w:rPr>
                <w:rFonts w:ascii="宋体" w:hAnsi="宋体" w:cs="宋体" w:hint="eastAsia"/>
                <w:sz w:val="21"/>
                <w:szCs w:val="21"/>
              </w:rPr>
              <w:t>新生活！</w:t>
            </w:r>
          </w:p>
        </w:tc>
      </w:tr>
      <w:tr w:rsidR="00622CAC" w:rsidTr="00942BFE">
        <w:trPr>
          <w:trHeight w:val="445"/>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经营理念</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以人为本，共赢发展，为客户创造最大价值</w:t>
            </w:r>
          </w:p>
        </w:tc>
      </w:tr>
      <w:tr w:rsidR="00622CAC" w:rsidTr="00942BFE">
        <w:trPr>
          <w:trHeight w:val="377"/>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发展理念</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科技为先、产品精优、品质一流、稳占内需、竞争国际</w:t>
            </w:r>
          </w:p>
        </w:tc>
      </w:tr>
      <w:tr w:rsidR="00622CAC" w:rsidTr="00942BFE">
        <w:trPr>
          <w:trHeight w:val="429"/>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服务观</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耐心、细心、贴心、诚心、尽心</w:t>
            </w:r>
          </w:p>
        </w:tc>
      </w:tr>
      <w:tr w:rsidR="00622CAC" w:rsidTr="00942BFE">
        <w:trPr>
          <w:trHeight w:val="429"/>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人才观</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人尽其才、才尽其用、共同发展、共享成功</w:t>
            </w:r>
          </w:p>
        </w:tc>
      </w:tr>
      <w:tr w:rsidR="00622CAC" w:rsidTr="00942BFE">
        <w:trPr>
          <w:trHeight w:val="401"/>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顾客观</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客户挑剔，是压力，是动力，更是竞争力</w:t>
            </w:r>
          </w:p>
        </w:tc>
      </w:tr>
      <w:tr w:rsidR="00622CAC" w:rsidTr="00942BFE">
        <w:trPr>
          <w:trHeight w:val="509"/>
        </w:trPr>
        <w:tc>
          <w:tcPr>
            <w:tcW w:w="2082"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cs="宋体" w:hint="eastAsia"/>
                <w:sz w:val="21"/>
                <w:szCs w:val="21"/>
              </w:rPr>
              <w:t>工作观</w:t>
            </w:r>
          </w:p>
        </w:tc>
        <w:tc>
          <w:tcPr>
            <w:tcW w:w="7418" w:type="dxa"/>
            <w:vAlign w:val="center"/>
          </w:tcPr>
          <w:p w:rsidR="00622CAC" w:rsidRDefault="00CB6469">
            <w:pPr>
              <w:numPr>
                <w:ilvl w:val="255"/>
                <w:numId w:val="0"/>
              </w:numPr>
              <w:spacing w:line="240" w:lineRule="auto"/>
              <w:jc w:val="center"/>
              <w:rPr>
                <w:rFonts w:ascii="宋体" w:hAnsi="宋体" w:cs="宋体"/>
                <w:sz w:val="21"/>
                <w:szCs w:val="21"/>
              </w:rPr>
            </w:pPr>
            <w:r>
              <w:rPr>
                <w:rFonts w:ascii="宋体" w:hAnsi="宋体" w:cs="宋体" w:hint="eastAsia"/>
                <w:sz w:val="21"/>
                <w:szCs w:val="21"/>
              </w:rPr>
              <w:t>不找不行的理由，只找能行的方法</w:t>
            </w:r>
          </w:p>
        </w:tc>
      </w:tr>
    </w:tbl>
    <w:p w:rsidR="00622CAC" w:rsidRDefault="00CB6469">
      <w:pPr>
        <w:pStyle w:val="1"/>
        <w:numPr>
          <w:ilvl w:val="0"/>
          <w:numId w:val="2"/>
        </w:numPr>
        <w:adjustRightInd/>
        <w:snapToGrid/>
        <w:spacing w:before="260" w:after="0" w:line="360" w:lineRule="auto"/>
        <w:ind w:firstLine="482"/>
        <w:rPr>
          <w:rFonts w:ascii="宋体" w:eastAsia="宋体" w:hAnsi="宋体" w:cs="宋体"/>
        </w:rPr>
      </w:pPr>
      <w:bookmarkStart w:id="29" w:name="_Toc8613"/>
      <w:bookmarkStart w:id="30" w:name="_Toc10010"/>
      <w:bookmarkStart w:id="31" w:name="_Toc12547"/>
      <w:r>
        <w:rPr>
          <w:rFonts w:ascii="宋体" w:eastAsia="宋体" w:hAnsi="宋体" w:cs="宋体" w:hint="eastAsia"/>
        </w:rPr>
        <w:t>近年来所获荣誉</w:t>
      </w:r>
      <w:bookmarkEnd w:id="29"/>
      <w:bookmarkEnd w:id="30"/>
      <w:bookmarkEnd w:id="31"/>
    </w:p>
    <w:tbl>
      <w:tblPr>
        <w:tblpPr w:leftFromText="180" w:rightFromText="180" w:vertAnchor="text" w:horzAnchor="page" w:tblpX="1291" w:tblpY="461"/>
        <w:tblOverlap w:val="never"/>
        <w:tblW w:w="9453" w:type="dxa"/>
        <w:tblBorders>
          <w:top w:val="thinThickSmallGap" w:sz="24" w:space="0" w:color="800000"/>
          <w:left w:val="thinThickSmallGap" w:sz="24" w:space="0" w:color="800000"/>
          <w:bottom w:val="thickThinSmallGap" w:sz="24" w:space="0" w:color="800000"/>
          <w:right w:val="thickThinSmallGap" w:sz="24" w:space="0" w:color="800000"/>
          <w:insideH w:val="single" w:sz="4" w:space="0" w:color="800000"/>
          <w:insideV w:val="single" w:sz="4" w:space="0" w:color="800000"/>
        </w:tblBorders>
        <w:tblLayout w:type="fixed"/>
        <w:tblLook w:val="04A0" w:firstRow="1" w:lastRow="0" w:firstColumn="1" w:lastColumn="0" w:noHBand="0" w:noVBand="1"/>
      </w:tblPr>
      <w:tblGrid>
        <w:gridCol w:w="3945"/>
        <w:gridCol w:w="1623"/>
        <w:gridCol w:w="3885"/>
      </w:tblGrid>
      <w:tr w:rsidR="00622CAC" w:rsidTr="000E6E18">
        <w:trPr>
          <w:trHeight w:val="430"/>
        </w:trPr>
        <w:tc>
          <w:tcPr>
            <w:tcW w:w="3945" w:type="dxa"/>
            <w:vAlign w:val="center"/>
          </w:tcPr>
          <w:p w:rsidR="00622CAC" w:rsidRDefault="00CB6469">
            <w:pPr>
              <w:spacing w:line="240" w:lineRule="auto"/>
              <w:ind w:firstLineChars="0" w:firstLine="0"/>
              <w:jc w:val="center"/>
              <w:rPr>
                <w:rFonts w:ascii="宋体" w:hAnsi="宋体" w:cs="宋体"/>
                <w:b/>
                <w:bCs/>
                <w:sz w:val="21"/>
                <w:szCs w:val="21"/>
              </w:rPr>
            </w:pPr>
            <w:r>
              <w:rPr>
                <w:rFonts w:ascii="宋体" w:hAnsi="宋体" w:cs="宋体" w:hint="eastAsia"/>
                <w:b/>
                <w:bCs/>
                <w:sz w:val="21"/>
                <w:szCs w:val="21"/>
              </w:rPr>
              <w:t>获奖名称</w:t>
            </w:r>
          </w:p>
        </w:tc>
        <w:tc>
          <w:tcPr>
            <w:tcW w:w="1623" w:type="dxa"/>
            <w:vAlign w:val="center"/>
          </w:tcPr>
          <w:p w:rsidR="00622CAC" w:rsidRDefault="00CB6469">
            <w:pPr>
              <w:spacing w:line="240" w:lineRule="auto"/>
              <w:ind w:firstLineChars="0" w:firstLine="0"/>
              <w:jc w:val="center"/>
              <w:rPr>
                <w:rFonts w:ascii="宋体" w:hAnsi="宋体" w:cs="宋体"/>
                <w:b/>
                <w:bCs/>
                <w:sz w:val="21"/>
                <w:szCs w:val="21"/>
              </w:rPr>
            </w:pPr>
            <w:r>
              <w:rPr>
                <w:rFonts w:ascii="宋体" w:hAnsi="宋体" w:cs="宋体" w:hint="eastAsia"/>
                <w:b/>
                <w:bCs/>
                <w:sz w:val="21"/>
                <w:szCs w:val="21"/>
              </w:rPr>
              <w:t>获奖时间</w:t>
            </w:r>
          </w:p>
        </w:tc>
        <w:tc>
          <w:tcPr>
            <w:tcW w:w="3885" w:type="dxa"/>
            <w:vAlign w:val="center"/>
          </w:tcPr>
          <w:p w:rsidR="00622CAC" w:rsidRDefault="00CB6469">
            <w:pPr>
              <w:spacing w:line="240" w:lineRule="auto"/>
              <w:ind w:firstLineChars="0" w:firstLine="0"/>
              <w:jc w:val="center"/>
              <w:rPr>
                <w:rFonts w:ascii="宋体" w:hAnsi="宋体" w:cs="宋体"/>
                <w:b/>
                <w:bCs/>
                <w:sz w:val="21"/>
                <w:szCs w:val="21"/>
              </w:rPr>
            </w:pPr>
            <w:r>
              <w:rPr>
                <w:rFonts w:ascii="宋体" w:hAnsi="宋体" w:cs="宋体" w:hint="eastAsia"/>
                <w:b/>
                <w:bCs/>
                <w:sz w:val="21"/>
                <w:szCs w:val="21"/>
              </w:rPr>
              <w:t>颁奖部门</w:t>
            </w:r>
          </w:p>
        </w:tc>
      </w:tr>
      <w:tr w:rsidR="00622CAC" w:rsidTr="000E6E18">
        <w:trPr>
          <w:trHeight w:val="539"/>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国家高新技术企业</w:t>
            </w:r>
          </w:p>
        </w:tc>
        <w:tc>
          <w:tcPr>
            <w:tcW w:w="1623" w:type="dxa"/>
            <w:shd w:val="clear" w:color="auto" w:fill="FFFFFF"/>
            <w:vAlign w:val="center"/>
          </w:tcPr>
          <w:p w:rsidR="00622CAC" w:rsidRDefault="00CB6469">
            <w:pPr>
              <w:autoSpaceDE w:val="0"/>
              <w:autoSpaceDN w:val="0"/>
              <w:spacing w:line="360" w:lineRule="auto"/>
              <w:ind w:firstLine="420"/>
              <w:jc w:val="center"/>
              <w:rPr>
                <w:rFonts w:ascii="宋体" w:hAnsi="宋体"/>
                <w:b/>
                <w:bCs/>
                <w:color w:val="FFFFFF"/>
                <w:sz w:val="21"/>
              </w:rPr>
            </w:pPr>
            <w:r>
              <w:rPr>
                <w:rFonts w:ascii="宋体" w:hAnsi="宋体" w:hint="eastAsia"/>
                <w:color w:val="000000"/>
                <w:sz w:val="21"/>
              </w:rPr>
              <w:t>2</w:t>
            </w:r>
            <w:r>
              <w:rPr>
                <w:rFonts w:ascii="宋体" w:hAnsi="宋体"/>
                <w:color w:val="000000"/>
                <w:sz w:val="21"/>
              </w:rPr>
              <w:t>019.12</w:t>
            </w:r>
          </w:p>
        </w:tc>
        <w:tc>
          <w:tcPr>
            <w:tcW w:w="3885" w:type="dxa"/>
            <w:shd w:val="clear" w:color="auto" w:fill="FFFFFF"/>
            <w:vAlign w:val="center"/>
          </w:tcPr>
          <w:p w:rsidR="00622CAC" w:rsidRDefault="00CB6469">
            <w:pPr>
              <w:autoSpaceDE w:val="0"/>
              <w:autoSpaceDN w:val="0"/>
              <w:spacing w:line="360" w:lineRule="auto"/>
              <w:ind w:firstLine="420"/>
              <w:jc w:val="left"/>
              <w:rPr>
                <w:rFonts w:ascii="宋体" w:hAnsi="宋体"/>
                <w:b/>
                <w:bCs/>
                <w:color w:val="FFFFFF"/>
                <w:sz w:val="21"/>
              </w:rPr>
            </w:pPr>
            <w:r>
              <w:rPr>
                <w:rFonts w:ascii="宋体" w:hAnsi="宋体" w:hint="eastAsia"/>
                <w:color w:val="000000"/>
                <w:sz w:val="21"/>
              </w:rPr>
              <w:t>浙江省科技厅</w:t>
            </w:r>
          </w:p>
        </w:tc>
      </w:tr>
      <w:tr w:rsidR="00622CAC" w:rsidTr="000E6E18">
        <w:trPr>
          <w:trHeight w:val="483"/>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浙江省科技型中小企业</w:t>
            </w:r>
          </w:p>
        </w:tc>
        <w:tc>
          <w:tcPr>
            <w:tcW w:w="1623" w:type="dxa"/>
            <w:shd w:val="clear" w:color="auto" w:fill="FFFFFF"/>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w:t>
            </w:r>
            <w:r>
              <w:rPr>
                <w:rFonts w:ascii="宋体" w:hAnsi="宋体"/>
                <w:color w:val="000000"/>
                <w:sz w:val="21"/>
              </w:rPr>
              <w:t>019</w:t>
            </w:r>
          </w:p>
        </w:tc>
        <w:tc>
          <w:tcPr>
            <w:tcW w:w="3885" w:type="dxa"/>
            <w:shd w:val="clear" w:color="auto" w:fill="FFFFFF"/>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浙江省科技厅</w:t>
            </w:r>
          </w:p>
        </w:tc>
      </w:tr>
      <w:tr w:rsidR="00622CAC" w:rsidTr="000E6E18">
        <w:trPr>
          <w:trHeight w:val="503"/>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lastRenderedPageBreak/>
              <w:t>阿里巴巴GOLD</w:t>
            </w:r>
            <w:r>
              <w:rPr>
                <w:rFonts w:ascii="宋体" w:hAnsi="宋体"/>
                <w:color w:val="000000"/>
                <w:sz w:val="21"/>
              </w:rPr>
              <w:t xml:space="preserve"> </w:t>
            </w:r>
            <w:r>
              <w:rPr>
                <w:rFonts w:ascii="宋体" w:hAnsi="宋体" w:hint="eastAsia"/>
                <w:color w:val="000000"/>
                <w:sz w:val="21"/>
              </w:rPr>
              <w:t>Plus供应商认证</w:t>
            </w:r>
          </w:p>
        </w:tc>
        <w:tc>
          <w:tcPr>
            <w:tcW w:w="1623" w:type="dxa"/>
            <w:shd w:val="clear" w:color="auto" w:fill="FFFFFF"/>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w:t>
            </w:r>
            <w:r>
              <w:rPr>
                <w:rFonts w:ascii="宋体" w:hAnsi="宋体"/>
                <w:color w:val="000000"/>
                <w:sz w:val="21"/>
              </w:rPr>
              <w:t>019</w:t>
            </w:r>
            <w:r>
              <w:rPr>
                <w:rFonts w:ascii="宋体" w:hAnsi="宋体" w:hint="eastAsia"/>
                <w:color w:val="000000"/>
                <w:sz w:val="21"/>
              </w:rPr>
              <w:t>.</w:t>
            </w:r>
            <w:r>
              <w:rPr>
                <w:rFonts w:ascii="宋体" w:hAnsi="宋体"/>
                <w:color w:val="000000"/>
                <w:sz w:val="21"/>
              </w:rPr>
              <w:t>12</w:t>
            </w:r>
          </w:p>
        </w:tc>
        <w:tc>
          <w:tcPr>
            <w:tcW w:w="3885" w:type="dxa"/>
            <w:shd w:val="clear" w:color="auto" w:fill="FFFFFF"/>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SGS</w:t>
            </w:r>
          </w:p>
        </w:tc>
      </w:tr>
      <w:tr w:rsidR="00622CAC" w:rsidTr="000E6E18">
        <w:trPr>
          <w:trHeight w:val="446"/>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台州市企业技术中心</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w:t>
            </w:r>
            <w:r>
              <w:rPr>
                <w:rFonts w:ascii="宋体" w:hAnsi="宋体"/>
                <w:color w:val="000000"/>
                <w:sz w:val="21"/>
              </w:rPr>
              <w:t>020.05</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台州市经济和信息化局</w:t>
            </w:r>
          </w:p>
        </w:tc>
      </w:tr>
      <w:tr w:rsidR="00622CAC" w:rsidTr="000E6E18">
        <w:trPr>
          <w:trHeight w:val="484"/>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温岭市重点工业企业</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w:t>
            </w:r>
            <w:r>
              <w:rPr>
                <w:rFonts w:ascii="宋体" w:hAnsi="宋体"/>
                <w:color w:val="000000"/>
                <w:sz w:val="21"/>
              </w:rPr>
              <w:t>021.02</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温岭市政府</w:t>
            </w:r>
          </w:p>
        </w:tc>
      </w:tr>
      <w:tr w:rsidR="00622CAC" w:rsidTr="000E6E18">
        <w:trPr>
          <w:trHeight w:val="513"/>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省级高新技术企业研究开发中心</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color w:val="000000"/>
                <w:sz w:val="21"/>
              </w:rPr>
              <w:t>2021.01</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浙江省科技厅</w:t>
            </w:r>
          </w:p>
        </w:tc>
      </w:tr>
      <w:tr w:rsidR="00622CAC" w:rsidTr="000E6E18">
        <w:trPr>
          <w:trHeight w:val="443"/>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知识产权体系贯标</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w:t>
            </w:r>
            <w:r>
              <w:rPr>
                <w:rFonts w:ascii="宋体" w:hAnsi="宋体"/>
                <w:color w:val="000000"/>
                <w:sz w:val="21"/>
              </w:rPr>
              <w:t>021</w:t>
            </w:r>
            <w:r>
              <w:rPr>
                <w:rFonts w:ascii="宋体" w:hAnsi="宋体" w:hint="eastAsia"/>
                <w:color w:val="000000"/>
                <w:sz w:val="21"/>
              </w:rPr>
              <w:t>.</w:t>
            </w:r>
            <w:r>
              <w:rPr>
                <w:rFonts w:ascii="宋体" w:hAnsi="宋体"/>
                <w:color w:val="000000"/>
                <w:sz w:val="21"/>
              </w:rPr>
              <w:t>10</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proofErr w:type="gramStart"/>
            <w:r>
              <w:rPr>
                <w:rFonts w:ascii="宋体" w:hAnsi="宋体" w:hint="eastAsia"/>
                <w:color w:val="000000"/>
                <w:sz w:val="21"/>
              </w:rPr>
              <w:t>万坤认证</w:t>
            </w:r>
            <w:proofErr w:type="gramEnd"/>
          </w:p>
        </w:tc>
      </w:tr>
      <w:tr w:rsidR="00622CAC" w:rsidTr="000E6E18">
        <w:trPr>
          <w:trHeight w:val="441"/>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浙江出口名牌</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w:t>
            </w:r>
            <w:r>
              <w:rPr>
                <w:rFonts w:ascii="宋体" w:hAnsi="宋体"/>
                <w:color w:val="000000"/>
                <w:sz w:val="21"/>
              </w:rPr>
              <w:t>022.02</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浙江省商务厅</w:t>
            </w:r>
          </w:p>
        </w:tc>
      </w:tr>
      <w:tr w:rsidR="00622CAC" w:rsidTr="000E6E18">
        <w:trPr>
          <w:trHeight w:val="378"/>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温岭市重点工业企业</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color w:val="000000"/>
                <w:sz w:val="21"/>
              </w:rPr>
              <w:t>2022.02</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温岭市政府</w:t>
            </w:r>
          </w:p>
        </w:tc>
      </w:tr>
      <w:tr w:rsidR="00622CAC" w:rsidTr="000E6E18">
        <w:trPr>
          <w:trHeight w:val="362"/>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2022年度大溪镇政府质量奖</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2023.1</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大溪镇政府</w:t>
            </w:r>
          </w:p>
        </w:tc>
      </w:tr>
      <w:tr w:rsidR="00622CAC" w:rsidTr="000E6E18">
        <w:trPr>
          <w:trHeight w:val="389"/>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浙江省企业信用管理示范企业</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2024.3</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浙江省市场监督管理局</w:t>
            </w:r>
          </w:p>
        </w:tc>
      </w:tr>
      <w:tr w:rsidR="00622CAC" w:rsidTr="000E6E18">
        <w:trPr>
          <w:trHeight w:val="484"/>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浙江省创新型中小企业</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2023.10</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浙江省经济和信息化厅</w:t>
            </w:r>
          </w:p>
        </w:tc>
      </w:tr>
      <w:tr w:rsidR="00622CAC" w:rsidTr="000E6E18">
        <w:trPr>
          <w:trHeight w:val="436"/>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浙江省专精特新中小企业</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2024.12</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浙江省经济和信息化厅</w:t>
            </w:r>
          </w:p>
        </w:tc>
      </w:tr>
      <w:tr w:rsidR="00622CAC" w:rsidTr="000E6E18">
        <w:trPr>
          <w:trHeight w:val="503"/>
        </w:trPr>
        <w:tc>
          <w:tcPr>
            <w:tcW w:w="3945" w:type="dxa"/>
            <w:vAlign w:val="center"/>
          </w:tcPr>
          <w:p w:rsidR="00622CAC" w:rsidRDefault="00CB6469">
            <w:pPr>
              <w:spacing w:line="240" w:lineRule="auto"/>
              <w:ind w:firstLineChars="0" w:firstLine="0"/>
              <w:jc w:val="center"/>
              <w:rPr>
                <w:rFonts w:ascii="宋体" w:hAnsi="宋体" w:cs="宋体"/>
                <w:sz w:val="21"/>
                <w:szCs w:val="21"/>
              </w:rPr>
            </w:pPr>
            <w:r>
              <w:rPr>
                <w:rFonts w:ascii="宋体" w:hAnsi="宋体" w:hint="eastAsia"/>
                <w:color w:val="000000"/>
                <w:sz w:val="21"/>
              </w:rPr>
              <w:t>2024年度温岭市百强工业企业</w:t>
            </w:r>
          </w:p>
        </w:tc>
        <w:tc>
          <w:tcPr>
            <w:tcW w:w="1623" w:type="dxa"/>
            <w:shd w:val="clear" w:color="auto" w:fill="auto"/>
            <w:vAlign w:val="center"/>
          </w:tcPr>
          <w:p w:rsidR="00622CAC" w:rsidRDefault="00CB6469">
            <w:pPr>
              <w:autoSpaceDE w:val="0"/>
              <w:autoSpaceDN w:val="0"/>
              <w:spacing w:line="360" w:lineRule="auto"/>
              <w:ind w:firstLine="420"/>
              <w:jc w:val="center"/>
              <w:rPr>
                <w:rFonts w:ascii="宋体" w:hAnsi="宋体"/>
                <w:color w:val="000000"/>
                <w:sz w:val="21"/>
              </w:rPr>
            </w:pPr>
            <w:r>
              <w:rPr>
                <w:rFonts w:ascii="宋体" w:hAnsi="宋体" w:hint="eastAsia"/>
                <w:color w:val="000000"/>
                <w:sz w:val="21"/>
              </w:rPr>
              <w:t>2025.2</w:t>
            </w:r>
          </w:p>
        </w:tc>
        <w:tc>
          <w:tcPr>
            <w:tcW w:w="3885" w:type="dxa"/>
            <w:shd w:val="clear" w:color="auto" w:fill="auto"/>
            <w:vAlign w:val="center"/>
          </w:tcPr>
          <w:p w:rsidR="00622CAC" w:rsidRDefault="00CB6469">
            <w:pPr>
              <w:autoSpaceDE w:val="0"/>
              <w:autoSpaceDN w:val="0"/>
              <w:spacing w:line="360" w:lineRule="auto"/>
              <w:ind w:firstLine="420"/>
              <w:jc w:val="left"/>
              <w:rPr>
                <w:rFonts w:ascii="宋体" w:hAnsi="宋体"/>
                <w:color w:val="000000"/>
                <w:sz w:val="21"/>
              </w:rPr>
            </w:pPr>
            <w:r>
              <w:rPr>
                <w:rFonts w:ascii="宋体" w:hAnsi="宋体" w:hint="eastAsia"/>
                <w:color w:val="000000"/>
                <w:sz w:val="21"/>
              </w:rPr>
              <w:t>温岭市政府</w:t>
            </w:r>
          </w:p>
        </w:tc>
      </w:tr>
    </w:tbl>
    <w:p w:rsidR="00622CAC" w:rsidRDefault="00CB6469">
      <w:pPr>
        <w:pStyle w:val="1"/>
        <w:numPr>
          <w:ilvl w:val="0"/>
          <w:numId w:val="2"/>
        </w:numPr>
        <w:adjustRightInd/>
        <w:snapToGrid/>
        <w:spacing w:before="260" w:after="0" w:line="360" w:lineRule="auto"/>
        <w:ind w:firstLine="482"/>
        <w:rPr>
          <w:rFonts w:ascii="宋体" w:eastAsia="宋体" w:hAnsi="宋体" w:cs="宋体"/>
        </w:rPr>
      </w:pPr>
      <w:bookmarkStart w:id="32" w:name="_Toc7085"/>
      <w:bookmarkStart w:id="33" w:name="_Toc25727"/>
      <w:bookmarkStart w:id="34" w:name="_Toc8314"/>
      <w:r>
        <w:rPr>
          <w:rFonts w:ascii="宋体" w:eastAsia="宋体" w:hAnsi="宋体" w:cs="宋体" w:hint="eastAsia"/>
        </w:rPr>
        <w:lastRenderedPageBreak/>
        <w:t>社会责任</w:t>
      </w:r>
      <w:bookmarkEnd w:id="32"/>
      <w:bookmarkEnd w:id="33"/>
      <w:bookmarkEnd w:id="34"/>
    </w:p>
    <w:p w:rsidR="00622CAC" w:rsidRDefault="00CB6469" w:rsidP="008A0AFE">
      <w:pPr>
        <w:ind w:firstLine="480"/>
      </w:pPr>
      <w:r>
        <w:rPr>
          <w:rFonts w:hint="eastAsia"/>
        </w:rPr>
        <w:t>青</w:t>
      </w:r>
      <w:proofErr w:type="gramStart"/>
      <w:r>
        <w:rPr>
          <w:rFonts w:hint="eastAsia"/>
        </w:rPr>
        <w:t>霄科技</w:t>
      </w:r>
      <w:proofErr w:type="gramEnd"/>
      <w:r>
        <w:rPr>
          <w:rFonts w:hint="eastAsia"/>
        </w:rPr>
        <w:t>积极探索和实践社会责任管理，把社会责任管理体系融入公司战略、企业文化和日常运营，坚持负责任地对待利益相关方，不断推动企业与社会、环境的和谐发展，致力实现社会价值最大化和可持续发展。</w:t>
      </w:r>
    </w:p>
    <w:p w:rsidR="00622CAC" w:rsidRDefault="00CB6469" w:rsidP="008A0AFE">
      <w:pPr>
        <w:ind w:firstLine="480"/>
      </w:pPr>
      <w:r>
        <w:rPr>
          <w:rFonts w:hint="eastAsia"/>
        </w:rPr>
        <w:t>青</w:t>
      </w:r>
      <w:proofErr w:type="gramStart"/>
      <w:r>
        <w:rPr>
          <w:rFonts w:hint="eastAsia"/>
        </w:rPr>
        <w:t>霄科技</w:t>
      </w:r>
      <w:proofErr w:type="gramEnd"/>
      <w:r>
        <w:rPr>
          <w:rFonts w:hint="eastAsia"/>
        </w:rPr>
        <w:t>承诺遵守企业社会责任行为守则和当地法律法规以及与本公司签署的各项规章等承诺。本公司愿意肩负社会责任，贯彻始终，若对社会责任有违背的地方，不断改善，并透过适当的渠道，对公众公开。</w:t>
      </w:r>
      <w:r>
        <w:rPr>
          <w:rFonts w:hint="eastAsia"/>
        </w:rPr>
        <w:t xml:space="preserve"> </w:t>
      </w:r>
    </w:p>
    <w:p w:rsidR="00622CAC" w:rsidRDefault="00CB6469" w:rsidP="008A0AFE">
      <w:pPr>
        <w:ind w:firstLine="480"/>
      </w:pPr>
      <w:r>
        <w:rPr>
          <w:rFonts w:hint="eastAsia"/>
        </w:rPr>
        <w:t>本公司现向各界郑重承诺：</w:t>
      </w:r>
      <w:r>
        <w:rPr>
          <w:rFonts w:hint="eastAsia"/>
        </w:rPr>
        <w:t xml:space="preserve"> </w:t>
      </w:r>
    </w:p>
    <w:p w:rsidR="00622CAC" w:rsidRDefault="00CB6469" w:rsidP="008A0AFE">
      <w:pPr>
        <w:ind w:firstLine="480"/>
      </w:pPr>
      <w:r>
        <w:rPr>
          <w:rFonts w:hint="eastAsia"/>
        </w:rPr>
        <w:t>1</w:t>
      </w:r>
      <w:r>
        <w:rPr>
          <w:rFonts w:hint="eastAsia"/>
        </w:rPr>
        <w:t>、公司遵守国家劳动法规、环保法规及相关法规。</w:t>
      </w:r>
      <w:r>
        <w:rPr>
          <w:rFonts w:hint="eastAsia"/>
        </w:rPr>
        <w:t xml:space="preserve"> </w:t>
      </w:r>
    </w:p>
    <w:p w:rsidR="00622CAC" w:rsidRDefault="00CB6469" w:rsidP="008A0AFE">
      <w:pPr>
        <w:ind w:firstLine="480"/>
      </w:pPr>
      <w:r>
        <w:rPr>
          <w:rFonts w:hint="eastAsia"/>
        </w:rPr>
        <w:t>2</w:t>
      </w:r>
      <w:r>
        <w:rPr>
          <w:rFonts w:hint="eastAsia"/>
        </w:rPr>
        <w:t>、禁止使用童工和强迫劳动，不接受任何用童工、</w:t>
      </w:r>
      <w:proofErr w:type="gramStart"/>
      <w:r>
        <w:rPr>
          <w:rFonts w:hint="eastAsia"/>
        </w:rPr>
        <w:t>囚工或</w:t>
      </w:r>
      <w:proofErr w:type="gramEnd"/>
      <w:r>
        <w:rPr>
          <w:rFonts w:hint="eastAsia"/>
        </w:rPr>
        <w:t>强迫劳工的供应商或分包商。</w:t>
      </w:r>
      <w:r>
        <w:rPr>
          <w:rFonts w:hint="eastAsia"/>
        </w:rPr>
        <w:t xml:space="preserve"> </w:t>
      </w:r>
    </w:p>
    <w:p w:rsidR="00622CAC" w:rsidRDefault="00CB6469" w:rsidP="008A0AFE">
      <w:pPr>
        <w:ind w:firstLine="480"/>
      </w:pPr>
      <w:r>
        <w:rPr>
          <w:rFonts w:hint="eastAsia"/>
        </w:rPr>
        <w:t>3</w:t>
      </w:r>
      <w:r>
        <w:rPr>
          <w:rFonts w:hint="eastAsia"/>
        </w:rPr>
        <w:t>、所有员工一视同仁，不拘性别、不拘种族、不拘宗教、不拘社会归属，反对歧视。尊重员工的基本人权，禁止任何形式的侮辱人格行为。</w:t>
      </w:r>
      <w:r>
        <w:rPr>
          <w:rFonts w:hint="eastAsia"/>
        </w:rPr>
        <w:t xml:space="preserve"> </w:t>
      </w:r>
    </w:p>
    <w:p w:rsidR="00622CAC" w:rsidRDefault="00CB6469" w:rsidP="008A0AFE">
      <w:pPr>
        <w:ind w:firstLine="480"/>
      </w:pPr>
      <w:r>
        <w:rPr>
          <w:rFonts w:hint="eastAsia"/>
        </w:rPr>
        <w:t>4</w:t>
      </w:r>
      <w:r>
        <w:rPr>
          <w:rFonts w:hint="eastAsia"/>
        </w:rPr>
        <w:t>、提供安全卫生的工作和生活条件，确保员工的健康与安全。</w:t>
      </w:r>
      <w:r>
        <w:rPr>
          <w:rFonts w:hint="eastAsia"/>
        </w:rPr>
        <w:t xml:space="preserve"> </w:t>
      </w:r>
    </w:p>
    <w:p w:rsidR="00622CAC" w:rsidRDefault="00CB6469" w:rsidP="008A0AFE">
      <w:pPr>
        <w:ind w:firstLine="480"/>
      </w:pPr>
      <w:r>
        <w:rPr>
          <w:rFonts w:hint="eastAsia"/>
        </w:rPr>
        <w:t>5</w:t>
      </w:r>
      <w:r>
        <w:rPr>
          <w:rFonts w:hint="eastAsia"/>
        </w:rPr>
        <w:t>、推动劳资合作，尊重员工的结社自由和集体谈判权。</w:t>
      </w:r>
      <w:r>
        <w:rPr>
          <w:rFonts w:hint="eastAsia"/>
        </w:rPr>
        <w:t xml:space="preserve"> </w:t>
      </w:r>
    </w:p>
    <w:p w:rsidR="00622CAC" w:rsidRDefault="00CB6469" w:rsidP="008A0AFE">
      <w:pPr>
        <w:ind w:firstLine="480"/>
      </w:pPr>
      <w:r>
        <w:rPr>
          <w:rFonts w:hint="eastAsia"/>
        </w:rPr>
        <w:t>6</w:t>
      </w:r>
      <w:r>
        <w:rPr>
          <w:rFonts w:hint="eastAsia"/>
        </w:rPr>
        <w:t>、合理安排生产计划，合理安排工人的工作时间和休息休假。</w:t>
      </w:r>
      <w:r>
        <w:rPr>
          <w:rFonts w:hint="eastAsia"/>
        </w:rPr>
        <w:t xml:space="preserve"> </w:t>
      </w:r>
    </w:p>
    <w:p w:rsidR="00622CAC" w:rsidRDefault="00CB6469" w:rsidP="008A0AFE">
      <w:pPr>
        <w:ind w:firstLine="480"/>
      </w:pPr>
      <w:r>
        <w:rPr>
          <w:rFonts w:hint="eastAsia"/>
        </w:rPr>
        <w:lastRenderedPageBreak/>
        <w:t>7</w:t>
      </w:r>
      <w:r>
        <w:rPr>
          <w:rFonts w:hint="eastAsia"/>
        </w:rPr>
        <w:t>、提供合理的工资福利，符合法律法规的相关规定。</w:t>
      </w:r>
      <w:r>
        <w:rPr>
          <w:rFonts w:hint="eastAsia"/>
        </w:rPr>
        <w:t xml:space="preserve"> </w:t>
      </w:r>
    </w:p>
    <w:p w:rsidR="00622CAC" w:rsidRDefault="00CB6469" w:rsidP="008A0AFE">
      <w:pPr>
        <w:ind w:firstLine="480"/>
      </w:pPr>
      <w:r>
        <w:rPr>
          <w:rFonts w:hint="eastAsia"/>
        </w:rPr>
        <w:t>8</w:t>
      </w:r>
      <w:r>
        <w:rPr>
          <w:rFonts w:hint="eastAsia"/>
        </w:rPr>
        <w:t>、持续改善工作条件和员工福利。</w:t>
      </w:r>
      <w:r>
        <w:rPr>
          <w:rFonts w:hint="eastAsia"/>
        </w:rPr>
        <w:t xml:space="preserve"> </w:t>
      </w:r>
    </w:p>
    <w:p w:rsidR="00622CAC" w:rsidRDefault="00CB6469" w:rsidP="008A0AFE">
      <w:pPr>
        <w:ind w:firstLine="480"/>
      </w:pPr>
      <w:r>
        <w:rPr>
          <w:rFonts w:hint="eastAsia"/>
        </w:rPr>
        <w:t>9</w:t>
      </w:r>
      <w:r>
        <w:rPr>
          <w:rFonts w:hint="eastAsia"/>
        </w:rPr>
        <w:t>、节能减排，保护环境，共建和谐，造福社会。</w:t>
      </w:r>
      <w:r>
        <w:rPr>
          <w:rFonts w:hint="eastAsia"/>
        </w:rPr>
        <w:t xml:space="preserve"> </w:t>
      </w:r>
    </w:p>
    <w:p w:rsidR="00622CAC" w:rsidRDefault="00CB6469" w:rsidP="008A0AFE">
      <w:pPr>
        <w:ind w:firstLine="480"/>
      </w:pPr>
      <w:r>
        <w:rPr>
          <w:rFonts w:hint="eastAsia"/>
        </w:rPr>
        <w:t>同时，公司结合自身业务和运营特点，通过科学的方法进行利益相关方识别，不断加强沟通交流，了解各方在社会责任领域的诉求，并用社会责任实践积极回应和满足各个利益相关方关注的议题，促进利益相关方参与，积极构建和谐共赢的利益相关方关系。</w:t>
      </w:r>
    </w:p>
    <w:tbl>
      <w:tblPr>
        <w:tblStyle w:val="ad"/>
        <w:tblW w:w="891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545"/>
        <w:gridCol w:w="3118"/>
        <w:gridCol w:w="4253"/>
      </w:tblGrid>
      <w:tr w:rsidR="00622CAC" w:rsidTr="000E6E18">
        <w:trPr>
          <w:trHeight w:val="567"/>
          <w:tblHeader/>
          <w:jc w:val="center"/>
        </w:trPr>
        <w:tc>
          <w:tcPr>
            <w:tcW w:w="1545" w:type="dxa"/>
            <w:tcBorders>
              <w:tl2br w:val="nil"/>
              <w:tr2bl w:val="nil"/>
            </w:tcBorders>
            <w:shd w:val="clear" w:color="auto" w:fill="auto"/>
            <w:vAlign w:val="center"/>
          </w:tcPr>
          <w:p w:rsidR="00622CAC" w:rsidRDefault="00CB6469">
            <w:pPr>
              <w:spacing w:line="240" w:lineRule="auto"/>
              <w:ind w:firstLineChars="0" w:firstLine="0"/>
              <w:jc w:val="center"/>
              <w:rPr>
                <w:rFonts w:ascii="宋体" w:hAnsi="宋体" w:cs="宋体"/>
                <w:b/>
              </w:rPr>
            </w:pPr>
            <w:r>
              <w:rPr>
                <w:rFonts w:ascii="宋体" w:hAnsi="宋体" w:cs="宋体" w:hint="eastAsia"/>
                <w:b/>
              </w:rPr>
              <w:t>利益相关方</w:t>
            </w:r>
          </w:p>
        </w:tc>
        <w:tc>
          <w:tcPr>
            <w:tcW w:w="3118" w:type="dxa"/>
            <w:tcBorders>
              <w:tl2br w:val="nil"/>
              <w:tr2bl w:val="nil"/>
            </w:tcBorders>
            <w:shd w:val="clear" w:color="auto" w:fill="auto"/>
            <w:vAlign w:val="center"/>
          </w:tcPr>
          <w:p w:rsidR="00622CAC" w:rsidRDefault="00CB6469">
            <w:pPr>
              <w:spacing w:line="240" w:lineRule="auto"/>
              <w:ind w:firstLineChars="0" w:firstLine="0"/>
              <w:jc w:val="center"/>
              <w:rPr>
                <w:rFonts w:ascii="宋体" w:hAnsi="宋体" w:cs="宋体"/>
                <w:b/>
              </w:rPr>
            </w:pPr>
            <w:r>
              <w:rPr>
                <w:rFonts w:ascii="宋体" w:hAnsi="宋体" w:cs="宋体" w:hint="eastAsia"/>
                <w:b/>
              </w:rPr>
              <w:t>要求与期望</w:t>
            </w:r>
          </w:p>
        </w:tc>
        <w:tc>
          <w:tcPr>
            <w:tcW w:w="4253" w:type="dxa"/>
            <w:tcBorders>
              <w:tl2br w:val="nil"/>
              <w:tr2bl w:val="nil"/>
            </w:tcBorders>
            <w:shd w:val="clear" w:color="auto" w:fill="auto"/>
            <w:vAlign w:val="center"/>
          </w:tcPr>
          <w:p w:rsidR="00622CAC" w:rsidRDefault="00CB6469">
            <w:pPr>
              <w:spacing w:line="240" w:lineRule="auto"/>
              <w:ind w:firstLineChars="0" w:firstLine="0"/>
              <w:jc w:val="center"/>
              <w:rPr>
                <w:rFonts w:ascii="宋体" w:hAnsi="宋体" w:cs="宋体"/>
                <w:b/>
              </w:rPr>
            </w:pPr>
            <w:r>
              <w:rPr>
                <w:rFonts w:ascii="宋体" w:hAnsi="宋体" w:cs="宋体" w:hint="eastAsia"/>
                <w:b/>
              </w:rPr>
              <w:t>沟通方式</w:t>
            </w:r>
          </w:p>
        </w:tc>
      </w:tr>
      <w:tr w:rsidR="00622CAC" w:rsidTr="000E6E18">
        <w:trPr>
          <w:trHeight w:val="267"/>
          <w:jc w:val="center"/>
        </w:trPr>
        <w:tc>
          <w:tcPr>
            <w:tcW w:w="1545" w:type="dxa"/>
            <w:tcBorders>
              <w:tl2br w:val="nil"/>
              <w:tr2bl w:val="nil"/>
            </w:tcBorders>
            <w:vAlign w:val="center"/>
          </w:tcPr>
          <w:p w:rsidR="00622CAC" w:rsidRDefault="00CB6469">
            <w:pPr>
              <w:pStyle w:val="af2"/>
              <w:jc w:val="center"/>
              <w:rPr>
                <w:rFonts w:ascii="宋体" w:hAnsi="宋体"/>
              </w:rPr>
            </w:pPr>
            <w:r>
              <w:rPr>
                <w:rFonts w:ascii="宋体" w:hAnsi="宋体" w:hint="eastAsia"/>
              </w:rPr>
              <w:t>政府</w:t>
            </w:r>
          </w:p>
        </w:tc>
        <w:tc>
          <w:tcPr>
            <w:tcW w:w="3118" w:type="dxa"/>
            <w:tcBorders>
              <w:tl2br w:val="nil"/>
              <w:tr2bl w:val="nil"/>
            </w:tcBorders>
            <w:vAlign w:val="center"/>
          </w:tcPr>
          <w:p w:rsidR="00622CAC" w:rsidRDefault="00CB6469">
            <w:pPr>
              <w:pStyle w:val="af2"/>
              <w:jc w:val="center"/>
              <w:rPr>
                <w:rFonts w:ascii="宋体" w:hAnsi="宋体"/>
              </w:rPr>
            </w:pPr>
            <w:r>
              <w:rPr>
                <w:rFonts w:ascii="宋体" w:hAnsi="宋体" w:hint="eastAsia"/>
              </w:rPr>
              <w:t>依法合</w:t>
            </w:r>
            <w:proofErr w:type="gramStart"/>
            <w:r>
              <w:rPr>
                <w:rFonts w:ascii="宋体" w:hAnsi="宋体" w:hint="eastAsia"/>
              </w:rPr>
              <w:t>规</w:t>
            </w:r>
            <w:proofErr w:type="gramEnd"/>
            <w:r>
              <w:rPr>
                <w:rFonts w:ascii="宋体" w:hAnsi="宋体" w:hint="eastAsia"/>
              </w:rPr>
              <w:t>运营；</w:t>
            </w:r>
          </w:p>
          <w:p w:rsidR="00622CAC" w:rsidRDefault="00CB6469">
            <w:pPr>
              <w:pStyle w:val="af2"/>
              <w:jc w:val="center"/>
              <w:rPr>
                <w:rFonts w:ascii="宋体" w:hAnsi="宋体"/>
              </w:rPr>
            </w:pPr>
            <w:r>
              <w:rPr>
                <w:rFonts w:ascii="宋体" w:hAnsi="宋体" w:hint="eastAsia"/>
              </w:rPr>
              <w:t>遵守商业道德；</w:t>
            </w:r>
          </w:p>
          <w:p w:rsidR="00622CAC" w:rsidRDefault="00CB6469">
            <w:pPr>
              <w:pStyle w:val="af2"/>
              <w:jc w:val="center"/>
              <w:rPr>
                <w:rFonts w:ascii="宋体" w:hAnsi="宋体"/>
              </w:rPr>
            </w:pPr>
            <w:r>
              <w:rPr>
                <w:rFonts w:ascii="宋体" w:hAnsi="宋体" w:hint="eastAsia"/>
              </w:rPr>
              <w:t>保障安全生产平稳运营；</w:t>
            </w:r>
          </w:p>
          <w:p w:rsidR="00622CAC" w:rsidRDefault="00CB6469">
            <w:pPr>
              <w:pStyle w:val="af2"/>
              <w:jc w:val="center"/>
              <w:rPr>
                <w:rFonts w:ascii="宋体" w:hAnsi="宋体"/>
              </w:rPr>
            </w:pPr>
            <w:r>
              <w:rPr>
                <w:rFonts w:ascii="宋体" w:hAnsi="宋体" w:hint="eastAsia"/>
              </w:rPr>
              <w:t>积极带动就业</w:t>
            </w:r>
          </w:p>
        </w:tc>
        <w:tc>
          <w:tcPr>
            <w:tcW w:w="4253" w:type="dxa"/>
            <w:tcBorders>
              <w:tl2br w:val="nil"/>
              <w:tr2bl w:val="nil"/>
            </w:tcBorders>
            <w:vAlign w:val="center"/>
          </w:tcPr>
          <w:p w:rsidR="00622CAC" w:rsidRDefault="00CB6469">
            <w:pPr>
              <w:pStyle w:val="af2"/>
              <w:jc w:val="center"/>
              <w:rPr>
                <w:rFonts w:ascii="宋体" w:hAnsi="宋体"/>
              </w:rPr>
            </w:pPr>
            <w:r>
              <w:rPr>
                <w:rFonts w:ascii="宋体" w:hAnsi="宋体" w:hint="eastAsia"/>
              </w:rPr>
              <w:t>遵守各项法律法规、依法纳税；</w:t>
            </w:r>
          </w:p>
          <w:p w:rsidR="00622CAC" w:rsidRDefault="00CB6469" w:rsidP="000E6E18">
            <w:pPr>
              <w:pStyle w:val="af2"/>
              <w:jc w:val="center"/>
              <w:rPr>
                <w:rFonts w:ascii="宋体" w:hAnsi="宋体"/>
              </w:rPr>
            </w:pPr>
            <w:r>
              <w:rPr>
                <w:rFonts w:ascii="宋体" w:hAnsi="宋体" w:hint="eastAsia"/>
              </w:rPr>
              <w:t>配合开展社会治理工作；强化安全生产管理；积极创造就业机会</w:t>
            </w:r>
          </w:p>
        </w:tc>
      </w:tr>
      <w:tr w:rsidR="00622CAC" w:rsidTr="000E6E18">
        <w:trPr>
          <w:trHeight w:val="567"/>
          <w:jc w:val="center"/>
        </w:trPr>
        <w:tc>
          <w:tcPr>
            <w:tcW w:w="1545" w:type="dxa"/>
            <w:tcBorders>
              <w:tl2br w:val="nil"/>
              <w:tr2bl w:val="nil"/>
            </w:tcBorders>
            <w:vAlign w:val="center"/>
          </w:tcPr>
          <w:p w:rsidR="00622CAC" w:rsidRDefault="00CB6469">
            <w:pPr>
              <w:pStyle w:val="af2"/>
              <w:jc w:val="center"/>
              <w:rPr>
                <w:rFonts w:ascii="宋体" w:hAnsi="宋体"/>
              </w:rPr>
            </w:pPr>
            <w:r>
              <w:rPr>
                <w:rFonts w:ascii="宋体" w:hAnsi="宋体" w:hint="eastAsia"/>
              </w:rPr>
              <w:t>员工</w:t>
            </w:r>
          </w:p>
        </w:tc>
        <w:tc>
          <w:tcPr>
            <w:tcW w:w="3118" w:type="dxa"/>
            <w:tcBorders>
              <w:tl2br w:val="nil"/>
              <w:tr2bl w:val="nil"/>
            </w:tcBorders>
            <w:vAlign w:val="center"/>
          </w:tcPr>
          <w:p w:rsidR="00622CAC" w:rsidRDefault="00CB6469">
            <w:pPr>
              <w:pStyle w:val="af2"/>
              <w:jc w:val="center"/>
              <w:rPr>
                <w:rFonts w:ascii="宋体" w:hAnsi="宋体"/>
              </w:rPr>
            </w:pPr>
            <w:r>
              <w:rPr>
                <w:rFonts w:ascii="宋体" w:hAnsi="宋体" w:hint="eastAsia"/>
              </w:rPr>
              <w:t>保障合法权益；</w:t>
            </w:r>
          </w:p>
          <w:p w:rsidR="00622CAC" w:rsidRDefault="00CB6469">
            <w:pPr>
              <w:pStyle w:val="af2"/>
              <w:jc w:val="center"/>
              <w:rPr>
                <w:rFonts w:ascii="宋体" w:hAnsi="宋体"/>
              </w:rPr>
            </w:pPr>
            <w:r>
              <w:rPr>
                <w:rFonts w:ascii="宋体" w:hAnsi="宋体" w:hint="eastAsia"/>
              </w:rPr>
              <w:t>提供职业健康安全保障；</w:t>
            </w:r>
          </w:p>
          <w:p w:rsidR="00622CAC" w:rsidRDefault="00CB6469">
            <w:pPr>
              <w:pStyle w:val="af2"/>
              <w:jc w:val="center"/>
              <w:rPr>
                <w:rFonts w:ascii="宋体" w:hAnsi="宋体"/>
              </w:rPr>
            </w:pPr>
            <w:r>
              <w:rPr>
                <w:rFonts w:ascii="宋体" w:hAnsi="宋体" w:hint="eastAsia"/>
              </w:rPr>
              <w:t>提供职业发展与晋升通道；</w:t>
            </w:r>
          </w:p>
          <w:p w:rsidR="00622CAC" w:rsidRDefault="00CB6469">
            <w:pPr>
              <w:pStyle w:val="af2"/>
              <w:jc w:val="center"/>
              <w:rPr>
                <w:rFonts w:ascii="宋体" w:hAnsi="宋体"/>
              </w:rPr>
            </w:pPr>
            <w:r>
              <w:rPr>
                <w:rFonts w:ascii="宋体" w:hAnsi="宋体" w:hint="eastAsia"/>
              </w:rPr>
              <w:t>舒适的工休环境</w:t>
            </w:r>
          </w:p>
        </w:tc>
        <w:tc>
          <w:tcPr>
            <w:tcW w:w="4253" w:type="dxa"/>
            <w:tcBorders>
              <w:tl2br w:val="nil"/>
              <w:tr2bl w:val="nil"/>
            </w:tcBorders>
            <w:vAlign w:val="center"/>
          </w:tcPr>
          <w:p w:rsidR="00622CAC" w:rsidRDefault="00CB6469" w:rsidP="000E6E18">
            <w:pPr>
              <w:pStyle w:val="af2"/>
              <w:jc w:val="center"/>
              <w:rPr>
                <w:rFonts w:ascii="宋体" w:hAnsi="宋体"/>
              </w:rPr>
            </w:pPr>
            <w:r>
              <w:rPr>
                <w:rFonts w:ascii="宋体" w:hAnsi="宋体" w:hint="eastAsia"/>
              </w:rPr>
              <w:t>符合各项国家相关法规；提供健康安全的工作环境及应知应会培训；提供专业化、个性化的职业培训与晋升通道；</w:t>
            </w:r>
          </w:p>
        </w:tc>
      </w:tr>
      <w:tr w:rsidR="00622CAC" w:rsidTr="000E6E18">
        <w:trPr>
          <w:trHeight w:val="567"/>
          <w:jc w:val="center"/>
        </w:trPr>
        <w:tc>
          <w:tcPr>
            <w:tcW w:w="1545" w:type="dxa"/>
            <w:tcBorders>
              <w:tl2br w:val="nil"/>
              <w:tr2bl w:val="nil"/>
            </w:tcBorders>
            <w:vAlign w:val="center"/>
          </w:tcPr>
          <w:p w:rsidR="00622CAC" w:rsidRDefault="00CB6469">
            <w:pPr>
              <w:pStyle w:val="af2"/>
              <w:jc w:val="center"/>
              <w:rPr>
                <w:rFonts w:ascii="宋体" w:hAnsi="宋体"/>
              </w:rPr>
            </w:pPr>
            <w:r>
              <w:rPr>
                <w:rFonts w:ascii="宋体" w:hAnsi="宋体" w:hint="eastAsia"/>
              </w:rPr>
              <w:t>客户</w:t>
            </w:r>
          </w:p>
        </w:tc>
        <w:tc>
          <w:tcPr>
            <w:tcW w:w="3118" w:type="dxa"/>
            <w:tcBorders>
              <w:tl2br w:val="nil"/>
              <w:tr2bl w:val="nil"/>
            </w:tcBorders>
            <w:vAlign w:val="center"/>
          </w:tcPr>
          <w:p w:rsidR="00622CAC" w:rsidRDefault="00CB6469">
            <w:pPr>
              <w:pStyle w:val="af2"/>
              <w:jc w:val="center"/>
              <w:rPr>
                <w:rFonts w:ascii="宋体" w:hAnsi="宋体"/>
              </w:rPr>
            </w:pPr>
            <w:r>
              <w:rPr>
                <w:rFonts w:ascii="宋体" w:hAnsi="宋体" w:hint="eastAsia"/>
              </w:rPr>
              <w:t>诚信经营；</w:t>
            </w:r>
          </w:p>
          <w:p w:rsidR="00622CAC" w:rsidRDefault="00CB6469">
            <w:pPr>
              <w:pStyle w:val="af2"/>
              <w:jc w:val="center"/>
              <w:rPr>
                <w:rFonts w:ascii="宋体" w:hAnsi="宋体"/>
              </w:rPr>
            </w:pPr>
            <w:r>
              <w:rPr>
                <w:rFonts w:ascii="宋体" w:hAnsi="宋体" w:hint="eastAsia"/>
              </w:rPr>
              <w:t>提供质量可靠的产品；</w:t>
            </w:r>
          </w:p>
          <w:p w:rsidR="00622CAC" w:rsidRDefault="00CB6469">
            <w:pPr>
              <w:pStyle w:val="af2"/>
              <w:jc w:val="center"/>
              <w:rPr>
                <w:rFonts w:ascii="宋体" w:hAnsi="宋体"/>
              </w:rPr>
            </w:pPr>
            <w:r>
              <w:rPr>
                <w:rFonts w:ascii="宋体" w:hAnsi="宋体" w:hint="eastAsia"/>
              </w:rPr>
              <w:t>提供优质的服务</w:t>
            </w:r>
          </w:p>
        </w:tc>
        <w:tc>
          <w:tcPr>
            <w:tcW w:w="4253" w:type="dxa"/>
            <w:tcBorders>
              <w:tl2br w:val="nil"/>
              <w:tr2bl w:val="nil"/>
            </w:tcBorders>
            <w:vAlign w:val="center"/>
          </w:tcPr>
          <w:p w:rsidR="00622CAC" w:rsidRDefault="00CB6469">
            <w:pPr>
              <w:pStyle w:val="af2"/>
              <w:jc w:val="center"/>
              <w:rPr>
                <w:rFonts w:ascii="宋体" w:hAnsi="宋体"/>
              </w:rPr>
            </w:pPr>
            <w:r>
              <w:rPr>
                <w:rFonts w:ascii="宋体" w:hAnsi="宋体" w:hint="eastAsia"/>
              </w:rPr>
              <w:t>诚实守信服务客户；</w:t>
            </w:r>
          </w:p>
          <w:p w:rsidR="00622CAC" w:rsidRDefault="00CB6469" w:rsidP="000E6E18">
            <w:pPr>
              <w:pStyle w:val="af2"/>
              <w:jc w:val="center"/>
              <w:rPr>
                <w:rFonts w:ascii="宋体" w:hAnsi="宋体"/>
              </w:rPr>
            </w:pPr>
            <w:r>
              <w:rPr>
                <w:rFonts w:ascii="宋体" w:hAnsi="宋体" w:hint="eastAsia"/>
              </w:rPr>
              <w:t>提供满足客户需求与期望的产品和服务；设立客服专线</w:t>
            </w:r>
          </w:p>
        </w:tc>
      </w:tr>
      <w:tr w:rsidR="00622CAC" w:rsidTr="000E6E18">
        <w:trPr>
          <w:trHeight w:val="567"/>
          <w:jc w:val="center"/>
        </w:trPr>
        <w:tc>
          <w:tcPr>
            <w:tcW w:w="1545" w:type="dxa"/>
            <w:tcBorders>
              <w:tl2br w:val="nil"/>
              <w:tr2bl w:val="nil"/>
            </w:tcBorders>
            <w:vAlign w:val="center"/>
          </w:tcPr>
          <w:p w:rsidR="00622CAC" w:rsidRDefault="00CB6469">
            <w:pPr>
              <w:pStyle w:val="af2"/>
              <w:jc w:val="center"/>
              <w:rPr>
                <w:rFonts w:ascii="宋体" w:hAnsi="宋体"/>
              </w:rPr>
            </w:pPr>
            <w:r>
              <w:rPr>
                <w:rFonts w:ascii="宋体" w:hAnsi="宋体" w:hint="eastAsia"/>
              </w:rPr>
              <w:t>合作伙伴</w:t>
            </w:r>
          </w:p>
        </w:tc>
        <w:tc>
          <w:tcPr>
            <w:tcW w:w="3118" w:type="dxa"/>
            <w:tcBorders>
              <w:tl2br w:val="nil"/>
              <w:tr2bl w:val="nil"/>
            </w:tcBorders>
            <w:vAlign w:val="center"/>
          </w:tcPr>
          <w:p w:rsidR="00622CAC" w:rsidRDefault="00CB6469">
            <w:pPr>
              <w:pStyle w:val="af2"/>
              <w:jc w:val="center"/>
              <w:rPr>
                <w:rFonts w:ascii="宋体" w:hAnsi="宋体"/>
              </w:rPr>
            </w:pPr>
            <w:r>
              <w:rPr>
                <w:rFonts w:ascii="宋体" w:hAnsi="宋体" w:hint="eastAsia"/>
              </w:rPr>
              <w:t>遵守商业道德；</w:t>
            </w:r>
          </w:p>
          <w:p w:rsidR="00622CAC" w:rsidRDefault="00CB6469">
            <w:pPr>
              <w:pStyle w:val="af2"/>
              <w:jc w:val="center"/>
              <w:rPr>
                <w:rFonts w:ascii="宋体" w:hAnsi="宋体"/>
              </w:rPr>
            </w:pPr>
            <w:r>
              <w:rPr>
                <w:rFonts w:ascii="宋体" w:hAnsi="宋体" w:hint="eastAsia"/>
              </w:rPr>
              <w:t>公平竞争；</w:t>
            </w:r>
          </w:p>
          <w:p w:rsidR="00622CAC" w:rsidRDefault="00CB6469">
            <w:pPr>
              <w:pStyle w:val="af2"/>
              <w:jc w:val="center"/>
              <w:rPr>
                <w:rFonts w:ascii="宋体" w:hAnsi="宋体"/>
              </w:rPr>
            </w:pPr>
            <w:r>
              <w:rPr>
                <w:rFonts w:ascii="宋体" w:hAnsi="宋体" w:hint="eastAsia"/>
              </w:rPr>
              <w:t>公平、公正、公开采供；</w:t>
            </w:r>
          </w:p>
          <w:p w:rsidR="00622CAC" w:rsidRDefault="00CB6469">
            <w:pPr>
              <w:pStyle w:val="af2"/>
              <w:jc w:val="center"/>
              <w:rPr>
                <w:rFonts w:ascii="宋体" w:hAnsi="宋体"/>
              </w:rPr>
            </w:pPr>
            <w:r>
              <w:rPr>
                <w:rFonts w:ascii="宋体" w:hAnsi="宋体" w:hint="eastAsia"/>
              </w:rPr>
              <w:t>提供相关辅导与支持</w:t>
            </w:r>
          </w:p>
        </w:tc>
        <w:tc>
          <w:tcPr>
            <w:tcW w:w="4253" w:type="dxa"/>
            <w:tcBorders>
              <w:tl2br w:val="nil"/>
              <w:tr2bl w:val="nil"/>
            </w:tcBorders>
            <w:vAlign w:val="center"/>
          </w:tcPr>
          <w:p w:rsidR="00622CAC" w:rsidRDefault="00CB6469">
            <w:pPr>
              <w:pStyle w:val="af2"/>
              <w:jc w:val="center"/>
              <w:rPr>
                <w:rFonts w:ascii="宋体" w:hAnsi="宋体"/>
              </w:rPr>
            </w:pPr>
            <w:r>
              <w:rPr>
                <w:rFonts w:ascii="宋体" w:hAnsi="宋体" w:hint="eastAsia"/>
              </w:rPr>
              <w:t>开展负责人的采购工作；</w:t>
            </w:r>
          </w:p>
          <w:p w:rsidR="00622CAC" w:rsidRDefault="00CB6469">
            <w:pPr>
              <w:pStyle w:val="af2"/>
              <w:jc w:val="center"/>
              <w:rPr>
                <w:rFonts w:ascii="宋体" w:hAnsi="宋体"/>
              </w:rPr>
            </w:pPr>
            <w:r>
              <w:rPr>
                <w:rFonts w:ascii="宋体" w:hAnsi="宋体" w:hint="eastAsia"/>
              </w:rPr>
              <w:t>开展供应</w:t>
            </w:r>
            <w:proofErr w:type="gramStart"/>
            <w:r>
              <w:rPr>
                <w:rFonts w:ascii="宋体" w:hAnsi="宋体" w:hint="eastAsia"/>
              </w:rPr>
              <w:t>链合作</w:t>
            </w:r>
            <w:proofErr w:type="gramEnd"/>
          </w:p>
        </w:tc>
      </w:tr>
      <w:tr w:rsidR="00622CAC" w:rsidTr="000E6E18">
        <w:trPr>
          <w:trHeight w:val="567"/>
          <w:jc w:val="center"/>
        </w:trPr>
        <w:tc>
          <w:tcPr>
            <w:tcW w:w="1545" w:type="dxa"/>
            <w:tcBorders>
              <w:tl2br w:val="nil"/>
              <w:tr2bl w:val="nil"/>
            </w:tcBorders>
            <w:vAlign w:val="center"/>
          </w:tcPr>
          <w:p w:rsidR="00622CAC" w:rsidRDefault="00CB6469">
            <w:pPr>
              <w:pStyle w:val="af2"/>
              <w:jc w:val="center"/>
              <w:rPr>
                <w:rFonts w:ascii="宋体" w:hAnsi="宋体"/>
              </w:rPr>
            </w:pPr>
            <w:r>
              <w:rPr>
                <w:rFonts w:ascii="宋体" w:hAnsi="宋体" w:hint="eastAsia"/>
              </w:rPr>
              <w:t>环境</w:t>
            </w:r>
          </w:p>
        </w:tc>
        <w:tc>
          <w:tcPr>
            <w:tcW w:w="3118" w:type="dxa"/>
            <w:tcBorders>
              <w:tl2br w:val="nil"/>
              <w:tr2bl w:val="nil"/>
            </w:tcBorders>
            <w:vAlign w:val="center"/>
          </w:tcPr>
          <w:p w:rsidR="00622CAC" w:rsidRDefault="00CB6469">
            <w:pPr>
              <w:pStyle w:val="af2"/>
              <w:jc w:val="center"/>
              <w:rPr>
                <w:rFonts w:ascii="宋体" w:hAnsi="宋体"/>
              </w:rPr>
            </w:pPr>
            <w:r>
              <w:rPr>
                <w:rFonts w:ascii="宋体" w:hAnsi="宋体" w:hint="eastAsia"/>
              </w:rPr>
              <w:t>落实国内外节能减排政策、法规；</w:t>
            </w:r>
          </w:p>
          <w:p w:rsidR="00622CAC" w:rsidRDefault="00CB6469">
            <w:pPr>
              <w:pStyle w:val="af2"/>
              <w:jc w:val="center"/>
              <w:rPr>
                <w:rFonts w:ascii="宋体" w:hAnsi="宋体"/>
              </w:rPr>
            </w:pPr>
            <w:r>
              <w:rPr>
                <w:rFonts w:ascii="宋体" w:hAnsi="宋体" w:hint="eastAsia"/>
              </w:rPr>
              <w:t>实现绿色管理与绿色运营；</w:t>
            </w:r>
          </w:p>
          <w:p w:rsidR="00622CAC" w:rsidRDefault="00CB6469">
            <w:pPr>
              <w:pStyle w:val="af2"/>
              <w:jc w:val="center"/>
              <w:rPr>
                <w:rFonts w:ascii="宋体" w:hAnsi="宋体"/>
              </w:rPr>
            </w:pPr>
            <w:r>
              <w:rPr>
                <w:rFonts w:ascii="宋体" w:hAnsi="宋体" w:hint="eastAsia"/>
              </w:rPr>
              <w:t>保护生态环境</w:t>
            </w:r>
          </w:p>
        </w:tc>
        <w:tc>
          <w:tcPr>
            <w:tcW w:w="4253" w:type="dxa"/>
            <w:tcBorders>
              <w:tl2br w:val="nil"/>
              <w:tr2bl w:val="nil"/>
            </w:tcBorders>
            <w:vAlign w:val="center"/>
          </w:tcPr>
          <w:p w:rsidR="00622CAC" w:rsidRDefault="00CB6469">
            <w:pPr>
              <w:pStyle w:val="af2"/>
              <w:jc w:val="center"/>
              <w:rPr>
                <w:rFonts w:ascii="宋体" w:hAnsi="宋体"/>
              </w:rPr>
            </w:pPr>
            <w:r>
              <w:rPr>
                <w:rFonts w:ascii="宋体" w:hAnsi="宋体" w:hint="eastAsia"/>
              </w:rPr>
              <w:t>建立公司绿色管理组织体系；</w:t>
            </w:r>
          </w:p>
          <w:p w:rsidR="00622CAC" w:rsidRDefault="00CB6469">
            <w:pPr>
              <w:pStyle w:val="af2"/>
              <w:jc w:val="center"/>
              <w:rPr>
                <w:rFonts w:ascii="宋体" w:hAnsi="宋体"/>
              </w:rPr>
            </w:pPr>
            <w:r>
              <w:rPr>
                <w:rFonts w:ascii="宋体" w:hAnsi="宋体" w:hint="eastAsia"/>
              </w:rPr>
              <w:t>全面开展节能减排工作；</w:t>
            </w:r>
          </w:p>
          <w:p w:rsidR="00622CAC" w:rsidRDefault="00CB6469">
            <w:pPr>
              <w:pStyle w:val="af2"/>
              <w:jc w:val="center"/>
              <w:rPr>
                <w:rFonts w:ascii="宋体" w:hAnsi="宋体"/>
              </w:rPr>
            </w:pPr>
            <w:r>
              <w:rPr>
                <w:rFonts w:ascii="宋体" w:hAnsi="宋体" w:hint="eastAsia"/>
              </w:rPr>
              <w:t>开展绿色设计、绿色制造、绿色服务工作；</w:t>
            </w:r>
          </w:p>
          <w:p w:rsidR="00622CAC" w:rsidRDefault="00CB6469" w:rsidP="000E6E18">
            <w:pPr>
              <w:pStyle w:val="af2"/>
              <w:jc w:val="center"/>
              <w:rPr>
                <w:rFonts w:ascii="宋体" w:hAnsi="宋体"/>
              </w:rPr>
            </w:pPr>
            <w:r>
              <w:rPr>
                <w:rFonts w:ascii="宋体" w:hAnsi="宋体" w:hint="eastAsia"/>
              </w:rPr>
              <w:t>实施绿色办公；实践绿色公益</w:t>
            </w:r>
          </w:p>
        </w:tc>
      </w:tr>
      <w:tr w:rsidR="00622CAC" w:rsidTr="000E6E18">
        <w:trPr>
          <w:trHeight w:val="567"/>
          <w:jc w:val="center"/>
        </w:trPr>
        <w:tc>
          <w:tcPr>
            <w:tcW w:w="1545" w:type="dxa"/>
            <w:tcBorders>
              <w:tl2br w:val="nil"/>
              <w:tr2bl w:val="nil"/>
            </w:tcBorders>
            <w:vAlign w:val="center"/>
          </w:tcPr>
          <w:p w:rsidR="00622CAC" w:rsidRDefault="00CB6469">
            <w:pPr>
              <w:pStyle w:val="af2"/>
              <w:jc w:val="center"/>
              <w:rPr>
                <w:rFonts w:ascii="宋体" w:hAnsi="宋体"/>
              </w:rPr>
            </w:pPr>
            <w:r>
              <w:rPr>
                <w:rFonts w:ascii="宋体" w:hAnsi="宋体" w:hint="eastAsia"/>
              </w:rPr>
              <w:t>社会和公众</w:t>
            </w:r>
          </w:p>
        </w:tc>
        <w:tc>
          <w:tcPr>
            <w:tcW w:w="3118" w:type="dxa"/>
            <w:tcBorders>
              <w:tl2br w:val="nil"/>
              <w:tr2bl w:val="nil"/>
            </w:tcBorders>
            <w:vAlign w:val="center"/>
          </w:tcPr>
          <w:p w:rsidR="00622CAC" w:rsidRDefault="00CB6469">
            <w:pPr>
              <w:pStyle w:val="af2"/>
              <w:jc w:val="center"/>
              <w:rPr>
                <w:rFonts w:ascii="宋体" w:hAnsi="宋体"/>
              </w:rPr>
            </w:pPr>
            <w:r>
              <w:rPr>
                <w:rFonts w:ascii="宋体" w:hAnsi="宋体" w:hint="eastAsia"/>
              </w:rPr>
              <w:t>支持社会公益事业</w:t>
            </w:r>
          </w:p>
        </w:tc>
        <w:tc>
          <w:tcPr>
            <w:tcW w:w="4253" w:type="dxa"/>
            <w:tcBorders>
              <w:tl2br w:val="nil"/>
              <w:tr2bl w:val="nil"/>
            </w:tcBorders>
            <w:vAlign w:val="center"/>
          </w:tcPr>
          <w:p w:rsidR="00622CAC" w:rsidRDefault="00CB6469">
            <w:pPr>
              <w:pStyle w:val="af2"/>
              <w:jc w:val="center"/>
              <w:rPr>
                <w:rFonts w:ascii="宋体" w:hAnsi="宋体"/>
              </w:rPr>
            </w:pPr>
            <w:r>
              <w:rPr>
                <w:rFonts w:ascii="宋体" w:hAnsi="宋体" w:hint="eastAsia"/>
              </w:rPr>
              <w:t>开展志愿者行动；</w:t>
            </w:r>
          </w:p>
          <w:p w:rsidR="00622CAC" w:rsidRDefault="00CB6469">
            <w:pPr>
              <w:pStyle w:val="af2"/>
              <w:jc w:val="center"/>
              <w:rPr>
                <w:rFonts w:ascii="宋体" w:hAnsi="宋体"/>
              </w:rPr>
            </w:pPr>
            <w:r>
              <w:rPr>
                <w:rFonts w:ascii="宋体" w:hAnsi="宋体" w:hint="eastAsia"/>
              </w:rPr>
              <w:t>参与慈善事业，积极投身公益事业</w:t>
            </w:r>
          </w:p>
        </w:tc>
      </w:tr>
    </w:tbl>
    <w:p w:rsidR="00622CAC" w:rsidRDefault="00622CAC">
      <w:pPr>
        <w:pStyle w:val="1"/>
        <w:ind w:firstLine="602"/>
        <w:jc w:val="center"/>
        <w:rPr>
          <w:rFonts w:ascii="宋体" w:eastAsia="宋体" w:hAnsi="宋体" w:cs="宋体"/>
          <w:sz w:val="30"/>
          <w:szCs w:val="30"/>
        </w:rPr>
      </w:pPr>
      <w:bookmarkStart w:id="35" w:name="_Toc10895"/>
      <w:bookmarkStart w:id="36" w:name="_Toc524013533"/>
      <w:bookmarkEnd w:id="27"/>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CB6469">
      <w:pPr>
        <w:pStyle w:val="1"/>
        <w:ind w:firstLine="602"/>
        <w:jc w:val="center"/>
        <w:rPr>
          <w:rFonts w:ascii="宋体" w:eastAsia="宋体" w:hAnsi="宋体" w:cs="宋体"/>
          <w:sz w:val="30"/>
          <w:szCs w:val="30"/>
        </w:rPr>
      </w:pPr>
      <w:bookmarkStart w:id="37" w:name="_Toc22916"/>
      <w:bookmarkStart w:id="38" w:name="_Toc31128"/>
      <w:r>
        <w:rPr>
          <w:rFonts w:ascii="宋体" w:eastAsia="宋体" w:hAnsi="宋体" w:cs="宋体" w:hint="eastAsia"/>
          <w:sz w:val="30"/>
          <w:szCs w:val="30"/>
        </w:rPr>
        <w:lastRenderedPageBreak/>
        <w:t>第二章  安全生产</w:t>
      </w:r>
      <w:bookmarkEnd w:id="35"/>
      <w:bookmarkEnd w:id="37"/>
      <w:bookmarkEnd w:id="38"/>
    </w:p>
    <w:p w:rsidR="00622CAC" w:rsidRDefault="00CB6469" w:rsidP="008A0AFE">
      <w:pPr>
        <w:ind w:firstLine="480"/>
      </w:pPr>
      <w:r>
        <w:rPr>
          <w:rFonts w:hint="eastAsia"/>
        </w:rPr>
        <w:t>安全生产、安全管理是青</w:t>
      </w:r>
      <w:proofErr w:type="gramStart"/>
      <w:r>
        <w:rPr>
          <w:rFonts w:hint="eastAsia"/>
        </w:rPr>
        <w:t>霄科技</w:t>
      </w:r>
      <w:proofErr w:type="gramEnd"/>
      <w:r>
        <w:rPr>
          <w:rFonts w:hint="eastAsia"/>
        </w:rPr>
        <w:t>生存和发展的基础，是青</w:t>
      </w:r>
      <w:proofErr w:type="gramStart"/>
      <w:r>
        <w:rPr>
          <w:rFonts w:hint="eastAsia"/>
        </w:rPr>
        <w:t>霄科技</w:t>
      </w:r>
      <w:proofErr w:type="gramEnd"/>
      <w:r>
        <w:rPr>
          <w:rFonts w:hint="eastAsia"/>
        </w:rPr>
        <w:t>首要的社会责任，给员工创造舒适安全的工作环境也是利益相关方最为关注的议题。对于安全，青</w:t>
      </w:r>
      <w:proofErr w:type="gramStart"/>
      <w:r>
        <w:rPr>
          <w:rFonts w:hint="eastAsia"/>
        </w:rPr>
        <w:t>霄科技</w:t>
      </w:r>
      <w:proofErr w:type="gramEnd"/>
      <w:r>
        <w:rPr>
          <w:rFonts w:hint="eastAsia"/>
        </w:rPr>
        <w:t>始终保持“如履薄冰”</w:t>
      </w:r>
      <w:r>
        <w:rPr>
          <w:rFonts w:hint="eastAsia"/>
        </w:rPr>
        <w:t xml:space="preserve"> </w:t>
      </w:r>
      <w:r>
        <w:rPr>
          <w:rFonts w:hint="eastAsia"/>
        </w:rPr>
        <w:t>的心态，严守“预防为主、安全第一、以人为本、全员参与、持续改进、员工安康”工作理念。坚持“安全永无止境，每天从零开始”原则，将安全观传递至员工及利益相关方，以实现“零事故”的安全目标。</w:t>
      </w:r>
      <w:r>
        <w:rPr>
          <w:rFonts w:hint="eastAsia"/>
        </w:rPr>
        <w:t xml:space="preserve"> </w:t>
      </w:r>
    </w:p>
    <w:p w:rsidR="00622CAC" w:rsidRDefault="00CB6469" w:rsidP="000E6E18">
      <w:pPr>
        <w:pStyle w:val="1"/>
        <w:ind w:firstLine="482"/>
      </w:pPr>
      <w:bookmarkStart w:id="39" w:name="_Toc23622"/>
      <w:bookmarkStart w:id="40" w:name="_Toc9880"/>
      <w:bookmarkStart w:id="41" w:name="_Toc15348"/>
      <w:r>
        <w:rPr>
          <w:rFonts w:hint="eastAsia"/>
        </w:rPr>
        <w:t>一、组织体系</w:t>
      </w:r>
      <w:bookmarkEnd w:id="39"/>
      <w:bookmarkEnd w:id="40"/>
      <w:bookmarkEnd w:id="41"/>
      <w:r>
        <w:rPr>
          <w:rFonts w:hint="eastAsia"/>
        </w:rPr>
        <w:t xml:space="preserve"> </w:t>
      </w:r>
    </w:p>
    <w:p w:rsidR="00622CAC" w:rsidRDefault="00CB6469" w:rsidP="008A0AFE">
      <w:pPr>
        <w:ind w:firstLine="480"/>
      </w:pPr>
      <w:r>
        <w:rPr>
          <w:rFonts w:hint="eastAsia"/>
        </w:rPr>
        <w:t>青</w:t>
      </w:r>
      <w:proofErr w:type="gramStart"/>
      <w:r>
        <w:rPr>
          <w:rFonts w:hint="eastAsia"/>
        </w:rPr>
        <w:t>霄科技</w:t>
      </w:r>
      <w:proofErr w:type="gramEnd"/>
      <w:r>
        <w:rPr>
          <w:rFonts w:hint="eastAsia"/>
        </w:rPr>
        <w:t>已建立较为完善的安全管理体系，覆盖了生产、业务和管理等各领域。</w:t>
      </w:r>
      <w:proofErr w:type="gramStart"/>
      <w:r>
        <w:rPr>
          <w:rFonts w:hint="eastAsia"/>
        </w:rPr>
        <w:t>环安科</w:t>
      </w:r>
      <w:proofErr w:type="gramEnd"/>
      <w:r>
        <w:rPr>
          <w:rFonts w:hint="eastAsia"/>
        </w:rPr>
        <w:t>是安全管理和安全监察的职能部门，安全管理的责任主体是各厂区（部门）的负责人，员工为本岗位安全直接责任人。</w:t>
      </w:r>
      <w:r>
        <w:rPr>
          <w:rFonts w:hint="eastAsia"/>
        </w:rPr>
        <w:t xml:space="preserve"> </w:t>
      </w:r>
    </w:p>
    <w:p w:rsidR="00622CAC" w:rsidRDefault="00CB6469" w:rsidP="000E6E18">
      <w:pPr>
        <w:pStyle w:val="1"/>
        <w:ind w:firstLine="482"/>
      </w:pPr>
      <w:bookmarkStart w:id="42" w:name="_Toc16474"/>
      <w:bookmarkStart w:id="43" w:name="_Toc32631"/>
      <w:bookmarkStart w:id="44" w:name="_Toc2810"/>
      <w:r>
        <w:rPr>
          <w:rFonts w:hint="eastAsia"/>
        </w:rPr>
        <w:t>二、安全、健康因素的识别和措施</w:t>
      </w:r>
      <w:bookmarkEnd w:id="42"/>
      <w:bookmarkEnd w:id="43"/>
      <w:bookmarkEnd w:id="44"/>
      <w:r>
        <w:rPr>
          <w:rFonts w:hint="eastAsia"/>
        </w:rPr>
        <w:t xml:space="preserve"> </w:t>
      </w:r>
    </w:p>
    <w:p w:rsidR="00622CAC" w:rsidRDefault="00CB6469" w:rsidP="008A0AFE">
      <w:pPr>
        <w:ind w:firstLine="480"/>
      </w:pPr>
      <w:r>
        <w:rPr>
          <w:rFonts w:hint="eastAsia"/>
        </w:rPr>
        <w:t>为确保环境和职业健康安全，专项制定了《环境因素、危险源识别、评价和更新程序》，目前对我公司所有的危险化学物品，制作《</w:t>
      </w:r>
      <w:r>
        <w:rPr>
          <w:rFonts w:hint="eastAsia"/>
        </w:rPr>
        <w:t>MSDS</w:t>
      </w:r>
      <w:r>
        <w:rPr>
          <w:rFonts w:hint="eastAsia"/>
        </w:rPr>
        <w:t>安全周知卡》并张贴在现场。在危险因素辨识与风险评价中，识别出生产过程、日常办公、消防活动的危险因素，按事故或危险事件发生的可能性、暴露于危险环境的频率、事故可能发生的后果以及风险等级划分进行辨识和控制。</w:t>
      </w:r>
      <w:r>
        <w:rPr>
          <w:rFonts w:hint="eastAsia"/>
        </w:rPr>
        <w:t xml:space="preserve"> </w:t>
      </w:r>
    </w:p>
    <w:p w:rsidR="00622CAC" w:rsidRDefault="00CB6469" w:rsidP="008A0AFE">
      <w:pPr>
        <w:ind w:firstLine="480"/>
      </w:pPr>
      <w:r>
        <w:rPr>
          <w:rFonts w:hint="eastAsia"/>
        </w:rPr>
        <w:t>此外，制定了一系列安全生产管理标准，从制度上保证安全生产。如《安全生产责任制》、《安全投入保障制度》、《安全教育制度》、《消防安全管理》、《危险作业安全管理制度》、《安全生产奖惩制度》等，切实做到安全工作有章可循。</w:t>
      </w:r>
      <w:r>
        <w:rPr>
          <w:rFonts w:hint="eastAsia"/>
        </w:rPr>
        <w:t xml:space="preserve"> </w:t>
      </w:r>
    </w:p>
    <w:p w:rsidR="00622CAC" w:rsidRDefault="00CB6469" w:rsidP="008A0AFE">
      <w:pPr>
        <w:ind w:firstLine="480"/>
      </w:pPr>
      <w:r>
        <w:rPr>
          <w:rFonts w:hint="eastAsia"/>
        </w:rPr>
        <w:t>青</w:t>
      </w:r>
      <w:proofErr w:type="gramStart"/>
      <w:r>
        <w:rPr>
          <w:rFonts w:hint="eastAsia"/>
        </w:rPr>
        <w:t>霄科技</w:t>
      </w:r>
      <w:proofErr w:type="gramEnd"/>
      <w:r>
        <w:rPr>
          <w:rFonts w:hint="eastAsia"/>
        </w:rPr>
        <w:t>还非常注重保安队伍素质建设，配置各种防卫器材，定期召开安保会议，对安保队伍进行军事队列训练，强化安保的纪律意识，树立良好的安保形象使其真正做到“令行禁止”为确保厂区安全稳定起到了不可估量的作用。</w:t>
      </w:r>
      <w:r>
        <w:rPr>
          <w:rFonts w:hint="eastAsia"/>
        </w:rPr>
        <w:t xml:space="preserve"> </w:t>
      </w:r>
    </w:p>
    <w:p w:rsidR="00622CAC" w:rsidRDefault="00CB6469" w:rsidP="000E6E18">
      <w:pPr>
        <w:pStyle w:val="1"/>
        <w:ind w:firstLine="482"/>
      </w:pPr>
      <w:bookmarkStart w:id="45" w:name="_Toc8057"/>
      <w:bookmarkStart w:id="46" w:name="_Toc7778"/>
      <w:bookmarkStart w:id="47" w:name="_Toc12947"/>
      <w:r>
        <w:rPr>
          <w:rFonts w:hint="eastAsia"/>
        </w:rPr>
        <w:t>三、安全责任落实</w:t>
      </w:r>
      <w:bookmarkEnd w:id="45"/>
      <w:bookmarkEnd w:id="46"/>
      <w:bookmarkEnd w:id="47"/>
    </w:p>
    <w:p w:rsidR="00622CAC" w:rsidRDefault="00CB6469" w:rsidP="008A0AFE">
      <w:pPr>
        <w:ind w:firstLine="480"/>
      </w:pPr>
      <w:r>
        <w:rPr>
          <w:rFonts w:hint="eastAsia"/>
        </w:rPr>
        <w:t>实行安全生产责任制：年初签订安全生产责任书，从公司与各部门、车间、班组签订安全生产责任制，真正做到了责任到部门、责任到岗位、责任到人，落实各部门安全生产责任，制定各部门、车间及班组安全生产标准，明确奖惩措施。</w:t>
      </w:r>
      <w:r>
        <w:rPr>
          <w:rFonts w:hint="eastAsia"/>
        </w:rPr>
        <w:t xml:space="preserve"> </w:t>
      </w:r>
    </w:p>
    <w:p w:rsidR="00622CAC" w:rsidRDefault="00CB6469">
      <w:pPr>
        <w:adjustRightInd/>
        <w:snapToGrid/>
        <w:spacing w:line="360" w:lineRule="auto"/>
        <w:ind w:firstLine="480"/>
        <w:rPr>
          <w:rFonts w:ascii="宋体" w:hAnsi="宋体" w:cs="宋体"/>
          <w:color w:val="000000"/>
          <w:szCs w:val="24"/>
        </w:rPr>
      </w:pPr>
      <w:r>
        <w:rPr>
          <w:rFonts w:ascii="宋体" w:hAnsi="宋体" w:cs="宋体" w:hint="eastAsia"/>
          <w:color w:val="000000"/>
          <w:szCs w:val="24"/>
        </w:rPr>
        <w:lastRenderedPageBreak/>
        <w:t>建立</w:t>
      </w:r>
      <w:proofErr w:type="gramStart"/>
      <w:r>
        <w:rPr>
          <w:rFonts w:ascii="宋体" w:hAnsi="宋体" w:cs="宋体" w:hint="eastAsia"/>
          <w:color w:val="000000"/>
          <w:szCs w:val="24"/>
        </w:rPr>
        <w:t>安全台</w:t>
      </w:r>
      <w:proofErr w:type="gramEnd"/>
      <w:r>
        <w:rPr>
          <w:rFonts w:ascii="宋体" w:hAnsi="宋体" w:cs="宋体" w:hint="eastAsia"/>
          <w:color w:val="000000"/>
          <w:szCs w:val="24"/>
        </w:rPr>
        <w:t>账管理：加强安全管理基础工作，切实做到各级安全责任制落实和</w:t>
      </w:r>
      <w:proofErr w:type="gramStart"/>
      <w:r>
        <w:rPr>
          <w:rFonts w:ascii="宋体" w:hAnsi="宋体" w:cs="宋体" w:hint="eastAsia"/>
          <w:color w:val="000000"/>
          <w:szCs w:val="24"/>
        </w:rPr>
        <w:t>可</w:t>
      </w:r>
      <w:proofErr w:type="gramEnd"/>
      <w:r>
        <w:rPr>
          <w:rFonts w:ascii="宋体" w:hAnsi="宋体" w:cs="宋体" w:hint="eastAsia"/>
          <w:color w:val="000000"/>
          <w:szCs w:val="24"/>
        </w:rPr>
        <w:t xml:space="preserve">追溯性； </w:t>
      </w:r>
    </w:p>
    <w:p w:rsidR="00622CAC" w:rsidRDefault="00CB6469" w:rsidP="008A0AFE">
      <w:pPr>
        <w:ind w:firstLine="480"/>
      </w:pPr>
      <w:r>
        <w:rPr>
          <w:rFonts w:hint="eastAsia"/>
        </w:rPr>
        <w:t>三级安全教育培训：对新招收的员工进行公司级、车间级和</w:t>
      </w:r>
      <w:proofErr w:type="gramStart"/>
      <w:r>
        <w:rPr>
          <w:rFonts w:hint="eastAsia"/>
        </w:rPr>
        <w:t>班组级</w:t>
      </w:r>
      <w:proofErr w:type="gramEnd"/>
      <w:r>
        <w:rPr>
          <w:rFonts w:hint="eastAsia"/>
        </w:rPr>
        <w:t>安全培训，切实落实三级安全教育培训。</w:t>
      </w:r>
      <w:r>
        <w:rPr>
          <w:rFonts w:hint="eastAsia"/>
        </w:rPr>
        <w:t xml:space="preserve"> </w:t>
      </w:r>
    </w:p>
    <w:p w:rsidR="00622CAC" w:rsidRDefault="00CB6469">
      <w:pPr>
        <w:adjustRightInd/>
        <w:snapToGrid/>
        <w:spacing w:line="360" w:lineRule="auto"/>
        <w:ind w:firstLine="480"/>
        <w:rPr>
          <w:rFonts w:ascii="宋体" w:hAnsi="宋体" w:cs="宋体"/>
          <w:color w:val="000000"/>
          <w:szCs w:val="24"/>
        </w:rPr>
      </w:pPr>
      <w:r>
        <w:rPr>
          <w:rFonts w:ascii="宋体" w:hAnsi="宋体" w:cs="宋体" w:hint="eastAsia"/>
          <w:color w:val="000000"/>
          <w:szCs w:val="24"/>
        </w:rPr>
        <w:t xml:space="preserve">施工安全管理：切实落实外来施工安全管理，和施工方签署《施工安全协议》，明确双方安全职责。 </w:t>
      </w:r>
    </w:p>
    <w:p w:rsidR="00622CAC" w:rsidRDefault="00CB6469" w:rsidP="008A0AFE">
      <w:pPr>
        <w:ind w:firstLine="480"/>
      </w:pPr>
      <w:r>
        <w:rPr>
          <w:rFonts w:hint="eastAsia"/>
        </w:rPr>
        <w:t>安全月活动：（</w:t>
      </w:r>
      <w:r>
        <w:rPr>
          <w:rFonts w:hint="eastAsia"/>
        </w:rPr>
        <w:t>1</w:t>
      </w:r>
      <w:r>
        <w:rPr>
          <w:rFonts w:hint="eastAsia"/>
        </w:rPr>
        <w:t>）开展“排除隐患大行动”活动；（</w:t>
      </w:r>
      <w:r>
        <w:rPr>
          <w:rFonts w:hint="eastAsia"/>
        </w:rPr>
        <w:t>2</w:t>
      </w:r>
      <w:r>
        <w:rPr>
          <w:rFonts w:hint="eastAsia"/>
        </w:rPr>
        <w:t>）员工安全生产教育；组织观看安全生产、消防安全事故案例电影；（</w:t>
      </w:r>
      <w:r>
        <w:rPr>
          <w:rFonts w:hint="eastAsia"/>
        </w:rPr>
        <w:t>3</w:t>
      </w:r>
      <w:r>
        <w:rPr>
          <w:rFonts w:hint="eastAsia"/>
        </w:rPr>
        <w:t>）举办火灾事故应急逃生演练。</w:t>
      </w:r>
      <w:r>
        <w:rPr>
          <w:rFonts w:hint="eastAsia"/>
        </w:rPr>
        <w:t xml:space="preserve"> </w:t>
      </w:r>
    </w:p>
    <w:p w:rsidR="00622CAC" w:rsidRDefault="00622CAC">
      <w:pPr>
        <w:adjustRightInd/>
        <w:snapToGrid/>
        <w:spacing w:line="360" w:lineRule="auto"/>
        <w:ind w:firstLine="480"/>
        <w:rPr>
          <w:rFonts w:ascii="宋体" w:hAnsi="宋体" w:cs="宋体"/>
          <w:color w:val="000000"/>
          <w:szCs w:val="24"/>
        </w:rPr>
      </w:pPr>
    </w:p>
    <w:p w:rsidR="00622CAC" w:rsidRDefault="00622CAC">
      <w:pPr>
        <w:pStyle w:val="21"/>
        <w:ind w:left="480" w:firstLine="480"/>
        <w:rPr>
          <w:rFonts w:ascii="宋体" w:hAnsi="宋体" w:cs="宋体"/>
          <w:color w:val="000000"/>
        </w:rPr>
      </w:pPr>
    </w:p>
    <w:p w:rsidR="00622CAC" w:rsidRDefault="00622CAC">
      <w:pPr>
        <w:pStyle w:val="21"/>
        <w:ind w:left="480" w:firstLine="480"/>
        <w:rPr>
          <w:rFonts w:ascii="宋体" w:hAnsi="宋体" w:cs="宋体"/>
          <w:color w:val="000000"/>
        </w:rPr>
      </w:pPr>
    </w:p>
    <w:p w:rsidR="00622CAC" w:rsidRDefault="00622CAC">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8A0AFE" w:rsidRDefault="008A0AFE">
      <w:pPr>
        <w:pStyle w:val="21"/>
        <w:ind w:left="480" w:firstLine="480"/>
        <w:rPr>
          <w:rFonts w:ascii="宋体" w:hAnsi="宋体" w:cs="宋体"/>
          <w:color w:val="000000"/>
        </w:rPr>
      </w:pPr>
    </w:p>
    <w:p w:rsidR="00622CAC" w:rsidRDefault="00622CAC">
      <w:pPr>
        <w:pStyle w:val="21"/>
        <w:ind w:leftChars="0" w:left="0" w:firstLineChars="0" w:firstLine="0"/>
        <w:rPr>
          <w:rFonts w:ascii="宋体" w:hAnsi="宋体" w:cs="宋体"/>
          <w:color w:val="000000"/>
        </w:rPr>
      </w:pPr>
    </w:p>
    <w:p w:rsidR="00622CAC" w:rsidRDefault="00622CAC">
      <w:pPr>
        <w:pStyle w:val="21"/>
        <w:ind w:left="480" w:firstLine="480"/>
        <w:rPr>
          <w:rFonts w:ascii="宋体" w:hAnsi="宋体" w:cs="宋体"/>
          <w:color w:val="000000"/>
        </w:rPr>
      </w:pPr>
    </w:p>
    <w:p w:rsidR="00622CAC" w:rsidRDefault="00CB6469">
      <w:pPr>
        <w:pStyle w:val="1"/>
        <w:numPr>
          <w:ilvl w:val="0"/>
          <w:numId w:val="3"/>
        </w:numPr>
        <w:ind w:firstLine="602"/>
        <w:jc w:val="center"/>
        <w:rPr>
          <w:rFonts w:ascii="宋体" w:eastAsia="宋体" w:hAnsi="宋体" w:cs="宋体"/>
          <w:sz w:val="30"/>
          <w:szCs w:val="30"/>
        </w:rPr>
      </w:pPr>
      <w:r>
        <w:rPr>
          <w:rFonts w:ascii="宋体" w:eastAsia="宋体" w:hAnsi="宋体" w:cs="宋体" w:hint="eastAsia"/>
          <w:sz w:val="30"/>
          <w:szCs w:val="30"/>
        </w:rPr>
        <w:lastRenderedPageBreak/>
        <w:t xml:space="preserve">  </w:t>
      </w:r>
      <w:bookmarkStart w:id="48" w:name="_Toc12835"/>
      <w:bookmarkStart w:id="49" w:name="_Toc11992"/>
      <w:bookmarkStart w:id="50" w:name="_Toc23155"/>
      <w:r>
        <w:rPr>
          <w:rFonts w:ascii="宋体" w:eastAsia="宋体" w:hAnsi="宋体" w:cs="宋体" w:hint="eastAsia"/>
          <w:sz w:val="30"/>
          <w:szCs w:val="30"/>
        </w:rPr>
        <w:t>聚焦环境，创造绿色</w:t>
      </w:r>
      <w:bookmarkEnd w:id="48"/>
      <w:r>
        <w:rPr>
          <w:rFonts w:ascii="宋体" w:eastAsia="宋体" w:hAnsi="宋体" w:cs="宋体" w:hint="eastAsia"/>
          <w:sz w:val="30"/>
          <w:szCs w:val="30"/>
        </w:rPr>
        <w:t>青霄科技</w:t>
      </w:r>
      <w:bookmarkEnd w:id="49"/>
      <w:bookmarkEnd w:id="50"/>
    </w:p>
    <w:p w:rsidR="00622CAC" w:rsidRDefault="00CB6469" w:rsidP="008A0AFE">
      <w:pPr>
        <w:ind w:firstLine="480"/>
      </w:pPr>
      <w:r>
        <w:rPr>
          <w:rFonts w:hint="eastAsia"/>
        </w:rPr>
        <w:t>环境保护，关系到人类未来和发展。青</w:t>
      </w:r>
      <w:proofErr w:type="gramStart"/>
      <w:r>
        <w:rPr>
          <w:rFonts w:hint="eastAsia"/>
        </w:rPr>
        <w:t>霄科技</w:t>
      </w:r>
      <w:proofErr w:type="gramEnd"/>
      <w:r>
        <w:rPr>
          <w:rFonts w:hint="eastAsia"/>
        </w:rPr>
        <w:t>始终坚持节能减排的生产目标，将履行环境责任的理念贯穿于管理层和全体员工。</w:t>
      </w:r>
    </w:p>
    <w:p w:rsidR="00622CAC" w:rsidRDefault="00CB6469" w:rsidP="000E6E18">
      <w:pPr>
        <w:pStyle w:val="1"/>
        <w:ind w:firstLine="482"/>
      </w:pPr>
      <w:bookmarkStart w:id="51" w:name="_Toc23547"/>
      <w:bookmarkStart w:id="52" w:name="_Toc25970"/>
      <w:bookmarkStart w:id="53" w:name="_Toc23445"/>
      <w:r>
        <w:rPr>
          <w:rFonts w:hint="eastAsia"/>
        </w:rPr>
        <w:t>一、环保理念</w:t>
      </w:r>
      <w:bookmarkEnd w:id="51"/>
      <w:bookmarkEnd w:id="52"/>
      <w:bookmarkEnd w:id="53"/>
    </w:p>
    <w:p w:rsidR="00622CAC" w:rsidRDefault="00CB6469" w:rsidP="008A0AFE">
      <w:pPr>
        <w:ind w:firstLine="480"/>
      </w:pPr>
      <w:r>
        <w:rPr>
          <w:rFonts w:hint="eastAsia"/>
        </w:rPr>
        <w:t>“绿水青山就是金山银山”，为促进与环境协调发展，做好企业环境保护工作，履行环保义务，青</w:t>
      </w:r>
      <w:proofErr w:type="gramStart"/>
      <w:r>
        <w:rPr>
          <w:rFonts w:hint="eastAsia"/>
        </w:rPr>
        <w:t>霄科技</w:t>
      </w:r>
      <w:proofErr w:type="gramEnd"/>
      <w:r>
        <w:rPr>
          <w:rFonts w:hint="eastAsia"/>
        </w:rPr>
        <w:t>有严格执行中国政府节能减排综合治理的各项政策，主动采取措施提高能源利用效率，减少温室气体排放，以实际行动为保护环境、促进生态平衡、实现人类可持续发展贡献力量。</w:t>
      </w:r>
    </w:p>
    <w:p w:rsidR="00622CAC" w:rsidRDefault="00CB6469" w:rsidP="008A0AFE">
      <w:pPr>
        <w:ind w:firstLine="480"/>
      </w:pPr>
      <w:r>
        <w:rPr>
          <w:rFonts w:hint="eastAsia"/>
        </w:rPr>
        <w:t>具体措施如下：</w:t>
      </w:r>
    </w:p>
    <w:p w:rsidR="00622CAC" w:rsidRDefault="00CB6469" w:rsidP="008A0AFE">
      <w:pPr>
        <w:ind w:firstLine="480"/>
      </w:pPr>
      <w:r>
        <w:rPr>
          <w:rFonts w:hint="eastAsia"/>
        </w:rPr>
        <w:t>1</w:t>
      </w:r>
      <w:r>
        <w:rPr>
          <w:rFonts w:hint="eastAsia"/>
        </w:rPr>
        <w:t>、成立环保管理小组，促进和管理一切环保减排的目标和政策。</w:t>
      </w:r>
      <w:r>
        <w:rPr>
          <w:rFonts w:hint="eastAsia"/>
        </w:rPr>
        <w:t xml:space="preserve"> </w:t>
      </w:r>
    </w:p>
    <w:p w:rsidR="00622CAC" w:rsidRDefault="00CB6469" w:rsidP="008A0AFE">
      <w:pPr>
        <w:ind w:firstLine="480"/>
      </w:pPr>
      <w:r>
        <w:rPr>
          <w:rFonts w:hint="eastAsia"/>
        </w:rPr>
        <w:t>2</w:t>
      </w:r>
      <w:r>
        <w:rPr>
          <w:rFonts w:hint="eastAsia"/>
        </w:rPr>
        <w:t>、生产运作时，对环境的伤害和风险减至最低。</w:t>
      </w:r>
      <w:r>
        <w:rPr>
          <w:rFonts w:hint="eastAsia"/>
        </w:rPr>
        <w:t xml:space="preserve"> </w:t>
      </w:r>
    </w:p>
    <w:p w:rsidR="00622CAC" w:rsidRDefault="00CB6469" w:rsidP="008A0AFE">
      <w:pPr>
        <w:ind w:firstLine="480"/>
      </w:pPr>
      <w:r>
        <w:rPr>
          <w:rFonts w:hint="eastAsia"/>
        </w:rPr>
        <w:t>3</w:t>
      </w:r>
      <w:r>
        <w:rPr>
          <w:rFonts w:hint="eastAsia"/>
        </w:rPr>
        <w:t>、在主要的环节中减少对能源、原料、水等的消耗。</w:t>
      </w:r>
      <w:r>
        <w:rPr>
          <w:rFonts w:hint="eastAsia"/>
        </w:rPr>
        <w:t xml:space="preserve"> </w:t>
      </w:r>
    </w:p>
    <w:p w:rsidR="00622CAC" w:rsidRDefault="00CB6469" w:rsidP="008A0AFE">
      <w:pPr>
        <w:ind w:firstLine="480"/>
      </w:pPr>
      <w:r>
        <w:rPr>
          <w:rFonts w:hint="eastAsia"/>
        </w:rPr>
        <w:t>4</w:t>
      </w:r>
      <w:r>
        <w:rPr>
          <w:rFonts w:hint="eastAsia"/>
        </w:rPr>
        <w:t>、确定遵守所有相关的法律要求。</w:t>
      </w:r>
      <w:r>
        <w:rPr>
          <w:rFonts w:hint="eastAsia"/>
        </w:rPr>
        <w:t xml:space="preserve"> </w:t>
      </w:r>
    </w:p>
    <w:p w:rsidR="00622CAC" w:rsidRDefault="00CB6469" w:rsidP="008A0AFE">
      <w:pPr>
        <w:ind w:firstLine="480"/>
      </w:pPr>
      <w:r>
        <w:rPr>
          <w:rFonts w:hint="eastAsia"/>
        </w:rPr>
        <w:t>5</w:t>
      </w:r>
      <w:r>
        <w:rPr>
          <w:rFonts w:hint="eastAsia"/>
        </w:rPr>
        <w:t>、提供给客户和第三方的环保</w:t>
      </w:r>
      <w:proofErr w:type="gramStart"/>
      <w:r>
        <w:rPr>
          <w:rFonts w:hint="eastAsia"/>
        </w:rPr>
        <w:t>和减碳排放</w:t>
      </w:r>
      <w:proofErr w:type="gramEnd"/>
      <w:r>
        <w:rPr>
          <w:rFonts w:hint="eastAsia"/>
        </w:rPr>
        <w:t>的信心。</w:t>
      </w:r>
      <w:r>
        <w:rPr>
          <w:rFonts w:hint="eastAsia"/>
        </w:rPr>
        <w:t xml:space="preserve"> </w:t>
      </w:r>
    </w:p>
    <w:p w:rsidR="00622CAC" w:rsidRDefault="00CB6469" w:rsidP="008A0AFE">
      <w:pPr>
        <w:ind w:firstLine="480"/>
      </w:pPr>
      <w:r>
        <w:rPr>
          <w:rFonts w:hint="eastAsia"/>
        </w:rPr>
        <w:t>6</w:t>
      </w:r>
      <w:r>
        <w:rPr>
          <w:rFonts w:hint="eastAsia"/>
        </w:rPr>
        <w:t>、提高所有员工对环保和减排的学习重视。</w:t>
      </w:r>
      <w:r>
        <w:rPr>
          <w:rFonts w:hint="eastAsia"/>
        </w:rPr>
        <w:t xml:space="preserve"> </w:t>
      </w:r>
    </w:p>
    <w:p w:rsidR="00622CAC" w:rsidRDefault="00CB6469" w:rsidP="008A0AFE">
      <w:pPr>
        <w:ind w:firstLine="480"/>
      </w:pPr>
      <w:r>
        <w:rPr>
          <w:rFonts w:hint="eastAsia"/>
        </w:rPr>
        <w:t>7</w:t>
      </w:r>
      <w:r>
        <w:rPr>
          <w:rFonts w:hint="eastAsia"/>
        </w:rPr>
        <w:t>、最大化有效地使用所有资源。</w:t>
      </w:r>
      <w:r>
        <w:rPr>
          <w:rFonts w:hint="eastAsia"/>
        </w:rPr>
        <w:t xml:space="preserve"> </w:t>
      </w:r>
    </w:p>
    <w:p w:rsidR="00622CAC" w:rsidRDefault="00CB6469" w:rsidP="008A0AFE">
      <w:pPr>
        <w:ind w:firstLine="480"/>
      </w:pPr>
      <w:r>
        <w:rPr>
          <w:rFonts w:hint="eastAsia"/>
        </w:rPr>
        <w:t>8</w:t>
      </w:r>
      <w:r>
        <w:rPr>
          <w:rFonts w:hint="eastAsia"/>
        </w:rPr>
        <w:t>、建立一个良好的、有责任的环保形象企业。</w:t>
      </w:r>
      <w:r>
        <w:rPr>
          <w:rFonts w:hint="eastAsia"/>
        </w:rPr>
        <w:t xml:space="preserve"> </w:t>
      </w:r>
    </w:p>
    <w:p w:rsidR="00622CAC" w:rsidRDefault="00CB6469" w:rsidP="000E6E18">
      <w:pPr>
        <w:pStyle w:val="1"/>
        <w:ind w:firstLine="482"/>
      </w:pPr>
      <w:bookmarkStart w:id="54" w:name="_Toc4786"/>
      <w:bookmarkStart w:id="55" w:name="_Toc19276"/>
      <w:bookmarkStart w:id="56" w:name="_Toc12187"/>
      <w:r>
        <w:rPr>
          <w:rFonts w:hint="eastAsia"/>
        </w:rPr>
        <w:t>二、绿色改造大行动</w:t>
      </w:r>
      <w:bookmarkEnd w:id="54"/>
      <w:bookmarkEnd w:id="55"/>
      <w:bookmarkEnd w:id="56"/>
    </w:p>
    <w:p w:rsidR="00622CAC" w:rsidRDefault="00CB6469" w:rsidP="008A0AFE">
      <w:pPr>
        <w:ind w:firstLine="480"/>
      </w:pPr>
      <w:r>
        <w:rPr>
          <w:rFonts w:hint="eastAsia"/>
        </w:rPr>
        <w:t>公司贯彻国家《环境保护法》、《安全生产法》、《职业病防治法》等相关法律法规，根据环境、职业健康安全管理体系的要求，以危险、有害因素和环境因素识别评价为基础，注重科学性、规范性和系统性，制定了目标指标及管理方案、管理标准、应急预案以及绩效评估与改进等管理体系，把安全、环保、职业健康以及其他方面的管理有机地结合起来，形成系统的长效管理机制，有效控制产品安全、环境影响和职业健康安全风险。公司从建设立项到正式生产运行，严格遵守环境保护“三同时”，全面考虑“三废”排放问题，建设和配备完善的污水处理、废气排放、噪声治理等设施。</w:t>
      </w:r>
    </w:p>
    <w:p w:rsidR="00622CAC" w:rsidRDefault="00CB6469" w:rsidP="008A0AFE">
      <w:pPr>
        <w:ind w:firstLine="480"/>
      </w:pPr>
      <w:r>
        <w:rPr>
          <w:rFonts w:hint="eastAsia"/>
        </w:rPr>
        <w:t>经有关部门监测，公司污染物的排放指标均达到相应环境保护标准。</w:t>
      </w:r>
    </w:p>
    <w:p w:rsidR="00622CAC" w:rsidRDefault="00CB6469">
      <w:pPr>
        <w:pStyle w:val="03-title"/>
        <w:ind w:firstLine="482"/>
        <w:rPr>
          <w:rFonts w:ascii="宋体" w:eastAsia="宋体" w:hAnsi="宋体" w:cs="宋体"/>
        </w:rPr>
      </w:pPr>
      <w:r>
        <w:rPr>
          <w:rFonts w:ascii="宋体" w:eastAsia="宋体" w:hAnsi="宋体" w:cs="宋体" w:hint="eastAsia"/>
        </w:rPr>
        <w:lastRenderedPageBreak/>
        <w:t>公共责任方面的控制和改进措施</w:t>
      </w:r>
    </w:p>
    <w:tbl>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134"/>
        <w:gridCol w:w="6379"/>
      </w:tblGrid>
      <w:tr w:rsidR="00622CAC" w:rsidTr="006C6C0D">
        <w:trPr>
          <w:trHeight w:val="498"/>
          <w:tblHeader/>
          <w:jc w:val="center"/>
        </w:trPr>
        <w:tc>
          <w:tcPr>
            <w:tcW w:w="1119" w:type="dxa"/>
            <w:tcBorders>
              <w:tl2br w:val="nil"/>
              <w:tr2bl w:val="nil"/>
            </w:tcBorders>
            <w:shd w:val="clear" w:color="auto" w:fill="auto"/>
            <w:tcMar>
              <w:left w:w="28" w:type="dxa"/>
              <w:right w:w="28" w:type="dxa"/>
            </w:tcMar>
            <w:vAlign w:val="center"/>
          </w:tcPr>
          <w:p w:rsidR="00622CAC" w:rsidRDefault="00CB6469" w:rsidP="006C6C0D">
            <w:pPr>
              <w:pStyle w:val="08-table-header-small"/>
              <w:spacing w:line="240" w:lineRule="auto"/>
              <w:ind w:firstLineChars="0" w:firstLine="0"/>
              <w:rPr>
                <w:rFonts w:ascii="宋体" w:eastAsia="宋体" w:hAnsi="宋体"/>
                <w:sz w:val="22"/>
                <w:szCs w:val="22"/>
              </w:rPr>
            </w:pPr>
            <w:r>
              <w:rPr>
                <w:rFonts w:ascii="宋体" w:eastAsia="宋体" w:hAnsi="宋体" w:hint="eastAsia"/>
                <w:sz w:val="22"/>
                <w:szCs w:val="22"/>
              </w:rPr>
              <w:t>关键过程</w:t>
            </w:r>
          </w:p>
        </w:tc>
        <w:tc>
          <w:tcPr>
            <w:tcW w:w="1134" w:type="dxa"/>
            <w:tcBorders>
              <w:tl2br w:val="nil"/>
              <w:tr2bl w:val="nil"/>
            </w:tcBorders>
            <w:shd w:val="clear" w:color="auto" w:fill="auto"/>
            <w:tcMar>
              <w:left w:w="28" w:type="dxa"/>
              <w:right w:w="28" w:type="dxa"/>
            </w:tcMar>
            <w:vAlign w:val="center"/>
          </w:tcPr>
          <w:p w:rsidR="00622CAC" w:rsidRDefault="00CB6469" w:rsidP="006C6C0D">
            <w:pPr>
              <w:pStyle w:val="08-table-header-small"/>
              <w:spacing w:line="240" w:lineRule="auto"/>
              <w:ind w:firstLineChars="0" w:firstLine="0"/>
              <w:rPr>
                <w:rFonts w:ascii="宋体" w:eastAsia="宋体" w:hAnsi="宋体"/>
                <w:sz w:val="22"/>
                <w:szCs w:val="22"/>
              </w:rPr>
            </w:pPr>
            <w:r>
              <w:rPr>
                <w:rFonts w:ascii="宋体" w:eastAsia="宋体" w:hAnsi="宋体" w:hint="eastAsia"/>
                <w:sz w:val="22"/>
                <w:szCs w:val="22"/>
              </w:rPr>
              <w:t>主要因素</w:t>
            </w:r>
          </w:p>
        </w:tc>
        <w:tc>
          <w:tcPr>
            <w:tcW w:w="6379" w:type="dxa"/>
            <w:tcBorders>
              <w:tl2br w:val="nil"/>
              <w:tr2bl w:val="nil"/>
            </w:tcBorders>
            <w:shd w:val="clear" w:color="auto" w:fill="auto"/>
            <w:tcMar>
              <w:left w:w="28" w:type="dxa"/>
              <w:right w:w="28" w:type="dxa"/>
            </w:tcMar>
            <w:vAlign w:val="center"/>
          </w:tcPr>
          <w:p w:rsidR="00622CAC" w:rsidRDefault="00CB6469" w:rsidP="006C6C0D">
            <w:pPr>
              <w:pStyle w:val="08-table-header-small"/>
              <w:spacing w:line="240" w:lineRule="auto"/>
              <w:ind w:firstLine="442"/>
              <w:rPr>
                <w:rFonts w:ascii="宋体" w:eastAsia="宋体" w:hAnsi="宋体"/>
                <w:sz w:val="22"/>
                <w:szCs w:val="22"/>
              </w:rPr>
            </w:pPr>
            <w:r>
              <w:rPr>
                <w:rFonts w:ascii="宋体" w:eastAsia="宋体" w:hAnsi="宋体" w:hint="eastAsia"/>
                <w:sz w:val="22"/>
                <w:szCs w:val="22"/>
              </w:rPr>
              <w:t>主要控制/改进措施</w:t>
            </w:r>
          </w:p>
        </w:tc>
      </w:tr>
      <w:tr w:rsidR="00622CAC" w:rsidTr="006C6C0D">
        <w:trPr>
          <w:trHeight w:val="449"/>
          <w:jc w:val="center"/>
        </w:trPr>
        <w:tc>
          <w:tcPr>
            <w:tcW w:w="1119" w:type="dxa"/>
            <w:vMerge w:val="restart"/>
            <w:tcBorders>
              <w:tl2br w:val="nil"/>
              <w:tr2bl w:val="nil"/>
            </w:tcBorders>
            <w:tcMar>
              <w:left w:w="28" w:type="dxa"/>
              <w:right w:w="28" w:type="dxa"/>
            </w:tcMar>
            <w:vAlign w:val="center"/>
          </w:tcPr>
          <w:p w:rsidR="00622CAC" w:rsidRDefault="00CB6469">
            <w:pPr>
              <w:pStyle w:val="-"/>
              <w:rPr>
                <w:rFonts w:eastAsia="宋体"/>
              </w:rPr>
            </w:pPr>
            <w:r>
              <w:rPr>
                <w:rFonts w:eastAsia="宋体" w:hint="eastAsia"/>
              </w:rPr>
              <w:t>环境</w:t>
            </w:r>
          </w:p>
          <w:p w:rsidR="00622CAC" w:rsidRDefault="00CB6469">
            <w:pPr>
              <w:pStyle w:val="-"/>
              <w:rPr>
                <w:rFonts w:eastAsia="宋体"/>
              </w:rPr>
            </w:pPr>
            <w:r>
              <w:rPr>
                <w:rFonts w:eastAsia="宋体" w:hint="eastAsia"/>
              </w:rPr>
              <w:t>保护</w:t>
            </w:r>
          </w:p>
        </w:tc>
        <w:tc>
          <w:tcPr>
            <w:tcW w:w="1134"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废水</w:t>
            </w:r>
          </w:p>
        </w:tc>
        <w:tc>
          <w:tcPr>
            <w:tcW w:w="6379" w:type="dxa"/>
            <w:vMerge w:val="restart"/>
            <w:tcBorders>
              <w:tl2br w:val="nil"/>
              <w:tr2bl w:val="nil"/>
            </w:tcBorders>
            <w:tcMar>
              <w:left w:w="28" w:type="dxa"/>
              <w:right w:w="28" w:type="dxa"/>
            </w:tcMar>
            <w:vAlign w:val="center"/>
          </w:tcPr>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1、建立环保组织网络，完善环境保护管理制度，定期组织环保培训；</w:t>
            </w:r>
          </w:p>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2、严格执行法律法规要求，控制各项指标在法律法规允许的氛围之内；</w:t>
            </w:r>
          </w:p>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3、开展环境因素识别评价，对重要环境因素确定管控措施；</w:t>
            </w:r>
          </w:p>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4、定期进行监测；</w:t>
            </w:r>
          </w:p>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5、生活污水纳入城市管道，安装除尘装置</w:t>
            </w:r>
          </w:p>
        </w:tc>
      </w:tr>
      <w:tr w:rsidR="00622CAC" w:rsidTr="006C6C0D">
        <w:trPr>
          <w:trHeight w:val="397"/>
          <w:jc w:val="center"/>
        </w:trPr>
        <w:tc>
          <w:tcPr>
            <w:tcW w:w="1119" w:type="dxa"/>
            <w:vMerge/>
            <w:tcBorders>
              <w:tl2br w:val="nil"/>
              <w:tr2bl w:val="nil"/>
            </w:tcBorders>
            <w:tcMar>
              <w:left w:w="28" w:type="dxa"/>
              <w:right w:w="28" w:type="dxa"/>
            </w:tcMar>
            <w:vAlign w:val="center"/>
          </w:tcPr>
          <w:p w:rsidR="00622CAC" w:rsidRDefault="00622CAC">
            <w:pPr>
              <w:pStyle w:val="-"/>
              <w:rPr>
                <w:rFonts w:eastAsia="宋体"/>
              </w:rPr>
            </w:pPr>
          </w:p>
        </w:tc>
        <w:tc>
          <w:tcPr>
            <w:tcW w:w="1134"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废气</w:t>
            </w:r>
          </w:p>
        </w:tc>
        <w:tc>
          <w:tcPr>
            <w:tcW w:w="6379" w:type="dxa"/>
            <w:vMerge/>
            <w:tcBorders>
              <w:tl2br w:val="nil"/>
              <w:tr2bl w:val="nil"/>
            </w:tcBorders>
            <w:tcMar>
              <w:left w:w="28" w:type="dxa"/>
              <w:right w:w="28" w:type="dxa"/>
            </w:tcMar>
            <w:vAlign w:val="center"/>
          </w:tcPr>
          <w:p w:rsidR="00622CAC" w:rsidRDefault="00622CAC" w:rsidP="006C6C0D">
            <w:pPr>
              <w:pStyle w:val="-0"/>
              <w:spacing w:line="240" w:lineRule="auto"/>
              <w:ind w:firstLine="420"/>
              <w:rPr>
                <w:rFonts w:ascii="宋体" w:eastAsia="宋体" w:hAnsi="宋体"/>
                <w:sz w:val="21"/>
                <w:szCs w:val="18"/>
              </w:rPr>
            </w:pPr>
          </w:p>
        </w:tc>
      </w:tr>
      <w:tr w:rsidR="00622CAC" w:rsidTr="006C6C0D">
        <w:trPr>
          <w:trHeight w:val="65"/>
          <w:jc w:val="center"/>
        </w:trPr>
        <w:tc>
          <w:tcPr>
            <w:tcW w:w="1119" w:type="dxa"/>
            <w:vMerge/>
            <w:tcBorders>
              <w:tl2br w:val="nil"/>
              <w:tr2bl w:val="nil"/>
            </w:tcBorders>
            <w:tcMar>
              <w:left w:w="28" w:type="dxa"/>
              <w:right w:w="28" w:type="dxa"/>
            </w:tcMar>
            <w:vAlign w:val="center"/>
          </w:tcPr>
          <w:p w:rsidR="00622CAC" w:rsidRDefault="00622CAC">
            <w:pPr>
              <w:pStyle w:val="-"/>
              <w:rPr>
                <w:rFonts w:eastAsia="宋体"/>
              </w:rPr>
            </w:pPr>
          </w:p>
        </w:tc>
        <w:tc>
          <w:tcPr>
            <w:tcW w:w="1134"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厂界噪声</w:t>
            </w:r>
          </w:p>
        </w:tc>
        <w:tc>
          <w:tcPr>
            <w:tcW w:w="6379" w:type="dxa"/>
            <w:vMerge/>
            <w:tcBorders>
              <w:tl2br w:val="nil"/>
              <w:tr2bl w:val="nil"/>
            </w:tcBorders>
            <w:tcMar>
              <w:left w:w="28" w:type="dxa"/>
              <w:right w:w="28" w:type="dxa"/>
            </w:tcMar>
            <w:vAlign w:val="center"/>
          </w:tcPr>
          <w:p w:rsidR="00622CAC" w:rsidRDefault="00622CAC" w:rsidP="006C6C0D">
            <w:pPr>
              <w:pStyle w:val="-0"/>
              <w:spacing w:line="240" w:lineRule="auto"/>
              <w:ind w:firstLine="420"/>
              <w:rPr>
                <w:rFonts w:ascii="宋体" w:eastAsia="宋体" w:hAnsi="宋体"/>
                <w:sz w:val="21"/>
                <w:szCs w:val="18"/>
              </w:rPr>
            </w:pPr>
          </w:p>
        </w:tc>
      </w:tr>
      <w:tr w:rsidR="00622CAC" w:rsidTr="006C6C0D">
        <w:trPr>
          <w:trHeight w:val="464"/>
          <w:jc w:val="center"/>
        </w:trPr>
        <w:tc>
          <w:tcPr>
            <w:tcW w:w="1119" w:type="dxa"/>
            <w:vMerge/>
            <w:tcBorders>
              <w:tl2br w:val="nil"/>
              <w:tr2bl w:val="nil"/>
            </w:tcBorders>
            <w:tcMar>
              <w:left w:w="28" w:type="dxa"/>
              <w:right w:w="28" w:type="dxa"/>
            </w:tcMar>
            <w:vAlign w:val="center"/>
          </w:tcPr>
          <w:p w:rsidR="00622CAC" w:rsidRDefault="00622CAC">
            <w:pPr>
              <w:pStyle w:val="-"/>
              <w:rPr>
                <w:rFonts w:eastAsia="宋体"/>
              </w:rPr>
            </w:pPr>
          </w:p>
        </w:tc>
        <w:tc>
          <w:tcPr>
            <w:tcW w:w="1134"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危险固废</w:t>
            </w:r>
          </w:p>
        </w:tc>
        <w:tc>
          <w:tcPr>
            <w:tcW w:w="6379" w:type="dxa"/>
            <w:vMerge/>
            <w:tcBorders>
              <w:tl2br w:val="nil"/>
              <w:tr2bl w:val="nil"/>
            </w:tcBorders>
            <w:tcMar>
              <w:left w:w="28" w:type="dxa"/>
              <w:right w:w="28" w:type="dxa"/>
            </w:tcMar>
            <w:vAlign w:val="center"/>
          </w:tcPr>
          <w:p w:rsidR="00622CAC" w:rsidRDefault="00622CAC" w:rsidP="006C6C0D">
            <w:pPr>
              <w:pStyle w:val="-0"/>
              <w:spacing w:line="240" w:lineRule="auto"/>
              <w:ind w:firstLine="420"/>
              <w:rPr>
                <w:rFonts w:ascii="宋体" w:eastAsia="宋体" w:hAnsi="宋体"/>
                <w:sz w:val="21"/>
                <w:szCs w:val="18"/>
              </w:rPr>
            </w:pPr>
          </w:p>
        </w:tc>
      </w:tr>
      <w:tr w:rsidR="00622CAC" w:rsidTr="006C6C0D">
        <w:trPr>
          <w:trHeight w:val="468"/>
          <w:jc w:val="center"/>
        </w:trPr>
        <w:tc>
          <w:tcPr>
            <w:tcW w:w="1119" w:type="dxa"/>
            <w:vMerge w:val="restart"/>
            <w:tcBorders>
              <w:tl2br w:val="nil"/>
              <w:tr2bl w:val="nil"/>
            </w:tcBorders>
            <w:tcMar>
              <w:left w:w="28" w:type="dxa"/>
              <w:right w:w="28" w:type="dxa"/>
            </w:tcMar>
            <w:vAlign w:val="center"/>
          </w:tcPr>
          <w:p w:rsidR="00622CAC" w:rsidRDefault="00CB6469" w:rsidP="006C6C0D">
            <w:pPr>
              <w:pStyle w:val="-"/>
              <w:spacing w:line="240" w:lineRule="auto"/>
              <w:rPr>
                <w:rFonts w:eastAsia="宋体"/>
              </w:rPr>
            </w:pPr>
            <w:r>
              <w:rPr>
                <w:rFonts w:eastAsia="宋体" w:hint="eastAsia"/>
              </w:rPr>
              <w:t>节能</w:t>
            </w:r>
          </w:p>
          <w:p w:rsidR="00622CAC" w:rsidRDefault="00CB6469" w:rsidP="006C6C0D">
            <w:pPr>
              <w:pStyle w:val="-"/>
              <w:spacing w:line="240" w:lineRule="auto"/>
              <w:rPr>
                <w:rFonts w:eastAsia="宋体"/>
              </w:rPr>
            </w:pPr>
            <w:r>
              <w:rPr>
                <w:rFonts w:eastAsia="宋体" w:hint="eastAsia"/>
              </w:rPr>
              <w:t>降耗</w:t>
            </w:r>
          </w:p>
        </w:tc>
        <w:tc>
          <w:tcPr>
            <w:tcW w:w="1134" w:type="dxa"/>
            <w:vMerge w:val="restart"/>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能耗</w:t>
            </w:r>
          </w:p>
        </w:tc>
        <w:tc>
          <w:tcPr>
            <w:tcW w:w="6379" w:type="dxa"/>
            <w:vMerge w:val="restart"/>
            <w:tcBorders>
              <w:tl2br w:val="nil"/>
              <w:tr2bl w:val="nil"/>
            </w:tcBorders>
            <w:tcMar>
              <w:left w:w="28" w:type="dxa"/>
              <w:right w:w="28" w:type="dxa"/>
            </w:tcMar>
            <w:vAlign w:val="center"/>
          </w:tcPr>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通过设备改造、严格控制能耗并作为考核指标，日常检查。</w:t>
            </w:r>
          </w:p>
        </w:tc>
      </w:tr>
      <w:tr w:rsidR="00622CAC" w:rsidTr="006C6C0D">
        <w:trPr>
          <w:trHeight w:val="468"/>
          <w:jc w:val="center"/>
        </w:trPr>
        <w:tc>
          <w:tcPr>
            <w:tcW w:w="1119" w:type="dxa"/>
            <w:vMerge/>
            <w:tcBorders>
              <w:tl2br w:val="nil"/>
              <w:tr2bl w:val="nil"/>
            </w:tcBorders>
            <w:tcMar>
              <w:left w:w="28" w:type="dxa"/>
              <w:right w:w="28" w:type="dxa"/>
            </w:tcMar>
            <w:vAlign w:val="center"/>
          </w:tcPr>
          <w:p w:rsidR="00622CAC" w:rsidRDefault="00622CAC" w:rsidP="006C6C0D">
            <w:pPr>
              <w:pStyle w:val="-"/>
              <w:spacing w:line="240" w:lineRule="auto"/>
              <w:rPr>
                <w:rFonts w:eastAsia="宋体"/>
              </w:rPr>
            </w:pPr>
          </w:p>
        </w:tc>
        <w:tc>
          <w:tcPr>
            <w:tcW w:w="1134" w:type="dxa"/>
            <w:vMerge/>
            <w:tcBorders>
              <w:tl2br w:val="nil"/>
              <w:tr2bl w:val="nil"/>
            </w:tcBorders>
            <w:tcMar>
              <w:left w:w="28" w:type="dxa"/>
              <w:right w:w="28" w:type="dxa"/>
            </w:tcMar>
            <w:vAlign w:val="center"/>
          </w:tcPr>
          <w:p w:rsidR="00622CAC" w:rsidRDefault="00622CAC" w:rsidP="006C6C0D">
            <w:pPr>
              <w:pStyle w:val="-0"/>
              <w:spacing w:line="240" w:lineRule="auto"/>
              <w:ind w:firstLine="420"/>
              <w:jc w:val="center"/>
              <w:rPr>
                <w:rFonts w:ascii="宋体" w:eastAsia="宋体" w:hAnsi="宋体"/>
                <w:sz w:val="21"/>
                <w:szCs w:val="18"/>
              </w:rPr>
            </w:pPr>
          </w:p>
        </w:tc>
        <w:tc>
          <w:tcPr>
            <w:tcW w:w="6379" w:type="dxa"/>
            <w:vMerge/>
            <w:tcBorders>
              <w:tl2br w:val="nil"/>
              <w:tr2bl w:val="nil"/>
            </w:tcBorders>
            <w:tcMar>
              <w:left w:w="28" w:type="dxa"/>
              <w:right w:w="28" w:type="dxa"/>
            </w:tcMar>
            <w:vAlign w:val="center"/>
          </w:tcPr>
          <w:p w:rsidR="00622CAC" w:rsidRDefault="00622CAC" w:rsidP="006C6C0D">
            <w:pPr>
              <w:pStyle w:val="-0"/>
              <w:spacing w:line="240" w:lineRule="auto"/>
              <w:ind w:firstLine="420"/>
              <w:rPr>
                <w:rFonts w:ascii="宋体" w:eastAsia="宋体" w:hAnsi="宋体"/>
                <w:sz w:val="21"/>
                <w:szCs w:val="18"/>
              </w:rPr>
            </w:pPr>
          </w:p>
        </w:tc>
      </w:tr>
      <w:tr w:rsidR="00622CAC" w:rsidTr="006C6C0D">
        <w:trPr>
          <w:trHeight w:val="536"/>
          <w:jc w:val="center"/>
        </w:trPr>
        <w:tc>
          <w:tcPr>
            <w:tcW w:w="1119" w:type="dxa"/>
            <w:tcBorders>
              <w:tl2br w:val="nil"/>
              <w:tr2bl w:val="nil"/>
            </w:tcBorders>
            <w:tcMar>
              <w:left w:w="28" w:type="dxa"/>
              <w:right w:w="28" w:type="dxa"/>
            </w:tcMar>
            <w:vAlign w:val="center"/>
          </w:tcPr>
          <w:p w:rsidR="00622CAC" w:rsidRDefault="00CB6469" w:rsidP="006C6C0D">
            <w:pPr>
              <w:pStyle w:val="-"/>
              <w:spacing w:line="240" w:lineRule="auto"/>
              <w:rPr>
                <w:rFonts w:eastAsia="宋体"/>
              </w:rPr>
            </w:pPr>
            <w:r>
              <w:rPr>
                <w:rFonts w:eastAsia="宋体" w:hint="eastAsia"/>
              </w:rPr>
              <w:t>安全</w:t>
            </w:r>
          </w:p>
          <w:p w:rsidR="00622CAC" w:rsidRDefault="00CB6469" w:rsidP="006C6C0D">
            <w:pPr>
              <w:pStyle w:val="-"/>
              <w:spacing w:line="240" w:lineRule="auto"/>
              <w:rPr>
                <w:rFonts w:eastAsia="宋体"/>
              </w:rPr>
            </w:pPr>
            <w:r>
              <w:rPr>
                <w:rFonts w:eastAsia="宋体" w:hint="eastAsia"/>
              </w:rPr>
              <w:t>生产</w:t>
            </w:r>
          </w:p>
        </w:tc>
        <w:tc>
          <w:tcPr>
            <w:tcW w:w="1134"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工伤和火灾事故</w:t>
            </w:r>
          </w:p>
        </w:tc>
        <w:tc>
          <w:tcPr>
            <w:tcW w:w="6379"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1、建立安全管理组织网络，层层签订安全责任书，落实安全责任；</w:t>
            </w:r>
          </w:p>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2、开展危险源辨识和风险评价活动，组织开展各类隐患排查治理活动。以重点项目的方式推进重大安全隐患整改；</w:t>
            </w:r>
          </w:p>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3、加强安全教育培训和职业技能培训；</w:t>
            </w:r>
          </w:p>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4、加大安全检查和隐患排查整改力度；</w:t>
            </w:r>
          </w:p>
        </w:tc>
      </w:tr>
      <w:tr w:rsidR="00622CAC" w:rsidTr="006C6C0D">
        <w:trPr>
          <w:trHeight w:val="400"/>
          <w:jc w:val="center"/>
        </w:trPr>
        <w:tc>
          <w:tcPr>
            <w:tcW w:w="1119" w:type="dxa"/>
            <w:vMerge w:val="restart"/>
            <w:tcBorders>
              <w:tl2br w:val="nil"/>
              <w:tr2bl w:val="nil"/>
            </w:tcBorders>
            <w:tcMar>
              <w:left w:w="28" w:type="dxa"/>
              <w:right w:w="28" w:type="dxa"/>
            </w:tcMar>
            <w:vAlign w:val="center"/>
          </w:tcPr>
          <w:p w:rsidR="00622CAC" w:rsidRDefault="00CB6469" w:rsidP="006C6C0D">
            <w:pPr>
              <w:pStyle w:val="-"/>
              <w:spacing w:line="240" w:lineRule="auto"/>
              <w:rPr>
                <w:rFonts w:eastAsia="宋体"/>
              </w:rPr>
            </w:pPr>
            <w:r>
              <w:rPr>
                <w:rFonts w:eastAsia="宋体" w:hint="eastAsia"/>
              </w:rPr>
              <w:t>职业</w:t>
            </w:r>
          </w:p>
          <w:p w:rsidR="00622CAC" w:rsidRDefault="00CB6469" w:rsidP="006C6C0D">
            <w:pPr>
              <w:pStyle w:val="-"/>
              <w:spacing w:line="240" w:lineRule="auto"/>
              <w:rPr>
                <w:rFonts w:eastAsia="宋体"/>
              </w:rPr>
            </w:pPr>
            <w:r>
              <w:rPr>
                <w:rFonts w:eastAsia="宋体" w:hint="eastAsia"/>
              </w:rPr>
              <w:t>健康</w:t>
            </w:r>
          </w:p>
        </w:tc>
        <w:tc>
          <w:tcPr>
            <w:tcW w:w="1134"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噪音</w:t>
            </w:r>
          </w:p>
        </w:tc>
        <w:tc>
          <w:tcPr>
            <w:tcW w:w="6379"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督促职工按要求佩戴好耳塞。</w:t>
            </w:r>
          </w:p>
        </w:tc>
      </w:tr>
      <w:tr w:rsidR="00622CAC" w:rsidTr="006C6C0D">
        <w:trPr>
          <w:trHeight w:val="406"/>
          <w:jc w:val="center"/>
        </w:trPr>
        <w:tc>
          <w:tcPr>
            <w:tcW w:w="1119" w:type="dxa"/>
            <w:vMerge/>
            <w:tcBorders>
              <w:tl2br w:val="nil"/>
              <w:tr2bl w:val="nil"/>
            </w:tcBorders>
            <w:tcMar>
              <w:left w:w="28" w:type="dxa"/>
              <w:right w:w="28" w:type="dxa"/>
            </w:tcMar>
            <w:vAlign w:val="center"/>
          </w:tcPr>
          <w:p w:rsidR="00622CAC" w:rsidRDefault="00622CAC" w:rsidP="006C6C0D">
            <w:pPr>
              <w:spacing w:line="240" w:lineRule="auto"/>
              <w:ind w:firstLine="360"/>
              <w:jc w:val="center"/>
              <w:rPr>
                <w:rFonts w:ascii="宋体" w:hAnsi="宋体" w:cs="宋体"/>
                <w:sz w:val="18"/>
                <w:szCs w:val="18"/>
              </w:rPr>
            </w:pPr>
          </w:p>
        </w:tc>
        <w:tc>
          <w:tcPr>
            <w:tcW w:w="1134"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jc w:val="center"/>
              <w:rPr>
                <w:rFonts w:ascii="宋体" w:eastAsia="宋体" w:hAnsi="宋体"/>
                <w:sz w:val="21"/>
                <w:szCs w:val="18"/>
              </w:rPr>
            </w:pPr>
            <w:r>
              <w:rPr>
                <w:rFonts w:ascii="宋体" w:eastAsia="宋体" w:hAnsi="宋体" w:hint="eastAsia"/>
                <w:sz w:val="21"/>
                <w:szCs w:val="18"/>
              </w:rPr>
              <w:t>有害气体</w:t>
            </w:r>
          </w:p>
        </w:tc>
        <w:tc>
          <w:tcPr>
            <w:tcW w:w="6379" w:type="dxa"/>
            <w:tcBorders>
              <w:tl2br w:val="nil"/>
              <w:tr2bl w:val="nil"/>
            </w:tcBorders>
            <w:tcMar>
              <w:left w:w="28" w:type="dxa"/>
              <w:right w:w="28" w:type="dxa"/>
            </w:tcMar>
            <w:vAlign w:val="center"/>
          </w:tcPr>
          <w:p w:rsidR="00622CAC" w:rsidRDefault="00CB6469" w:rsidP="006C6C0D">
            <w:pPr>
              <w:pStyle w:val="-0"/>
              <w:spacing w:line="240" w:lineRule="auto"/>
              <w:ind w:firstLineChars="0" w:firstLine="0"/>
              <w:rPr>
                <w:rFonts w:ascii="宋体" w:eastAsia="宋体" w:hAnsi="宋体"/>
                <w:sz w:val="21"/>
                <w:szCs w:val="18"/>
              </w:rPr>
            </w:pPr>
            <w:r>
              <w:rPr>
                <w:rFonts w:ascii="宋体" w:eastAsia="宋体" w:hAnsi="宋体" w:hint="eastAsia"/>
                <w:sz w:val="21"/>
                <w:szCs w:val="18"/>
              </w:rPr>
              <w:t>督促职工按要求佩戴好防尘口罩。</w:t>
            </w:r>
          </w:p>
        </w:tc>
      </w:tr>
    </w:tbl>
    <w:p w:rsidR="00622CAC" w:rsidRDefault="00CB6469" w:rsidP="006C6C0D">
      <w:pPr>
        <w:pStyle w:val="1"/>
        <w:ind w:firstLine="482"/>
      </w:pPr>
      <w:bookmarkStart w:id="57" w:name="_Toc17271"/>
      <w:bookmarkStart w:id="58" w:name="_Toc23096"/>
      <w:bookmarkStart w:id="59" w:name="_Toc1785"/>
      <w:r>
        <w:rPr>
          <w:rFonts w:hint="eastAsia"/>
        </w:rPr>
        <w:t>三、积极节能减排</w:t>
      </w:r>
      <w:bookmarkEnd w:id="57"/>
      <w:bookmarkEnd w:id="58"/>
      <w:bookmarkEnd w:id="59"/>
    </w:p>
    <w:p w:rsidR="00622CAC" w:rsidRDefault="00CB6469" w:rsidP="006C6C0D">
      <w:pPr>
        <w:pStyle w:val="2"/>
        <w:ind w:firstLine="482"/>
      </w:pPr>
      <w:r>
        <w:rPr>
          <w:rFonts w:hint="eastAsia"/>
        </w:rPr>
        <w:t>1</w:t>
      </w:r>
      <w:r>
        <w:rPr>
          <w:rFonts w:hint="eastAsia"/>
        </w:rPr>
        <w:t>、设施改造、节能降耗</w:t>
      </w:r>
    </w:p>
    <w:p w:rsidR="00622CAC" w:rsidRDefault="00CB6469">
      <w:pPr>
        <w:pStyle w:val="09-table-body"/>
        <w:ind w:firstLine="480"/>
        <w:rPr>
          <w:rFonts w:ascii="宋体" w:hAnsi="宋体"/>
          <w:sz w:val="24"/>
        </w:rPr>
      </w:pPr>
      <w:r>
        <w:rPr>
          <w:rFonts w:ascii="宋体" w:hAnsi="宋体" w:hint="eastAsia"/>
          <w:sz w:val="24"/>
        </w:rPr>
        <w:t>具体措施有：制定节能降耗计划，并按计划推进实施，定期进行评估。</w:t>
      </w:r>
    </w:p>
    <w:p w:rsidR="00622CAC" w:rsidRDefault="00CB6469">
      <w:pPr>
        <w:pStyle w:val="09-table-body"/>
        <w:ind w:firstLine="480"/>
        <w:rPr>
          <w:rFonts w:ascii="宋体" w:hAnsi="宋体"/>
          <w:sz w:val="24"/>
        </w:rPr>
      </w:pPr>
      <w:r>
        <w:rPr>
          <w:rFonts w:ascii="宋体" w:hAnsi="宋体" w:hint="eastAsia"/>
          <w:sz w:val="24"/>
        </w:rPr>
        <w:t>每月汇总能资源使用情况，每季度对能资源使用状况进行综合分析并形成报告，针对指标异常现象，督促相关单位制定整改措施，并监督落实实施。</w:t>
      </w:r>
    </w:p>
    <w:p w:rsidR="00622CAC" w:rsidRDefault="00CB6469" w:rsidP="006C6C0D">
      <w:pPr>
        <w:pStyle w:val="2"/>
        <w:ind w:firstLine="482"/>
      </w:pPr>
      <w:r>
        <w:rPr>
          <w:rFonts w:hint="eastAsia"/>
        </w:rPr>
        <w:t>2</w:t>
      </w:r>
      <w:r>
        <w:rPr>
          <w:rFonts w:hint="eastAsia"/>
        </w:rPr>
        <w:t>、提高员工环保意识、积极共筑碧水蓝天</w:t>
      </w:r>
    </w:p>
    <w:p w:rsidR="00622CAC" w:rsidRDefault="00CB6469">
      <w:pPr>
        <w:widowControl w:val="0"/>
        <w:adjustRightInd/>
        <w:snapToGrid/>
        <w:spacing w:line="360" w:lineRule="auto"/>
        <w:ind w:firstLine="480"/>
        <w:rPr>
          <w:rFonts w:ascii="宋体" w:hAnsi="宋体" w:cs="宋体"/>
        </w:rPr>
      </w:pPr>
      <w:r>
        <w:rPr>
          <w:rFonts w:ascii="宋体" w:hAnsi="宋体" w:cs="宋体" w:hint="eastAsia"/>
        </w:rPr>
        <w:t>公司积极邀请专家莅临公司对员工进行环保、安全培训，对国家、地方的环境政策进行宣传讲解，使员工能充分认识到自己的行为和国家建设大局及公司的发展运营息息相关，加强正面宣传和引导。对于车间漏油，以往员工只顾产量，不顾环境被污染，在总经理循循善诱下，对于已加工好的产品员工愿意多些停留，等产品表面不漏油时才会转移至下一道工序，减少</w:t>
      </w:r>
      <w:proofErr w:type="gramStart"/>
      <w:r>
        <w:rPr>
          <w:rFonts w:ascii="宋体" w:hAnsi="宋体" w:cs="宋体" w:hint="eastAsia"/>
        </w:rPr>
        <w:t>转序过程</w:t>
      </w:r>
      <w:proofErr w:type="gramEnd"/>
      <w:r>
        <w:rPr>
          <w:rFonts w:ascii="宋体" w:hAnsi="宋体" w:cs="宋体" w:hint="eastAsia"/>
        </w:rPr>
        <w:t>中造成的污染。在全体员工的努力下，集思广益，通过技术创新把环保、节能</w:t>
      </w:r>
      <w:proofErr w:type="gramStart"/>
      <w:r>
        <w:rPr>
          <w:rFonts w:ascii="宋体" w:hAnsi="宋体" w:cs="宋体" w:hint="eastAsia"/>
        </w:rPr>
        <w:t>减排做地</w:t>
      </w:r>
      <w:proofErr w:type="gramEnd"/>
      <w:r>
        <w:rPr>
          <w:rFonts w:ascii="宋体" w:hAnsi="宋体" w:cs="宋体" w:hint="eastAsia"/>
        </w:rPr>
        <w:t>更好，创建真正的绿色花园式工厂。</w:t>
      </w:r>
    </w:p>
    <w:p w:rsidR="00622CAC" w:rsidRDefault="00CB6469">
      <w:pPr>
        <w:pStyle w:val="21"/>
        <w:adjustRightInd/>
        <w:snapToGrid/>
        <w:spacing w:after="0" w:line="360" w:lineRule="auto"/>
        <w:ind w:leftChars="0" w:left="0" w:firstLine="480"/>
        <w:rPr>
          <w:rFonts w:ascii="宋体" w:hAnsi="宋体" w:cs="宋体"/>
        </w:rPr>
      </w:pPr>
      <w:r>
        <w:rPr>
          <w:rFonts w:ascii="宋体" w:hAnsi="宋体" w:cs="宋体" w:hint="eastAsia"/>
        </w:rPr>
        <w:lastRenderedPageBreak/>
        <w:t>同时，将节能减排和环境保护工作融入公司日常的发展中，将节水、节电、节油、减排作为控制重点，扎实做好相关工作。大力开展群众性的节能科普活动，做好舆论宣传，营造良好氛围。在办公楼及宿舍更换安装节能灯具、节水阀门，在楼道走廊安装声控灯，实现了节约用电和节约用水；办公用品领用遵循“能俭不奢”、“能用不换”、“能修不买”的原则，实现了降低企业成本；尽量采用OA系统办公，优先采购节能产品，对纸张做到双面打印，废纸利用，避免不必要的浪费，打印机、复印机的墨粉用完后，重新灌装，做到了节约纸张和耗材；在公司职工食堂限制使用塑料购物袋，坚决不使用一次性筷子和餐盒，做到了减少浪费；加强车辆管理，实行“一车一卡”定点加油制度，对车辆做到勤检查、勤保养，确保在最佳状态行驶，用车采用派车单的方式，防止出现无令出车的现象，出车前尽量做到统筹安排，提前计划好最佳行车路线，做到了减少能耗；对食堂洗菜、办公楼打扫卫生等产生的废水充分利用，如二次利用或浇灌绿地。</w:t>
      </w:r>
    </w:p>
    <w:p w:rsidR="00622CAC" w:rsidRDefault="00622CAC">
      <w:pPr>
        <w:pStyle w:val="21"/>
        <w:ind w:left="480" w:firstLine="480"/>
        <w:rPr>
          <w:rFonts w:ascii="宋体" w:hAnsi="宋体" w:cs="宋体"/>
        </w:rPr>
      </w:pPr>
    </w:p>
    <w:p w:rsidR="00622CAC" w:rsidRDefault="00622CAC">
      <w:pPr>
        <w:pStyle w:val="21"/>
        <w:ind w:left="480" w:firstLine="480"/>
        <w:rPr>
          <w:rFonts w:ascii="宋体" w:hAnsi="宋体" w:cs="宋体"/>
        </w:rPr>
      </w:pPr>
    </w:p>
    <w:p w:rsidR="00622CAC" w:rsidRDefault="00622CAC">
      <w:pPr>
        <w:pStyle w:val="21"/>
        <w:ind w:left="480" w:firstLine="480"/>
        <w:rPr>
          <w:rFonts w:ascii="宋体" w:hAnsi="宋体" w:cs="宋体"/>
        </w:rPr>
      </w:pPr>
    </w:p>
    <w:p w:rsidR="00622CAC" w:rsidRDefault="00622CAC">
      <w:pPr>
        <w:pStyle w:val="21"/>
        <w:ind w:left="480" w:firstLine="480"/>
        <w:rPr>
          <w:rFonts w:ascii="宋体" w:hAnsi="宋体" w:cs="宋体"/>
        </w:rPr>
      </w:pPr>
    </w:p>
    <w:p w:rsidR="006C6C0D" w:rsidRDefault="006C6C0D">
      <w:pPr>
        <w:pStyle w:val="21"/>
        <w:ind w:left="480" w:firstLine="480"/>
        <w:rPr>
          <w:rFonts w:ascii="宋体" w:hAnsi="宋体" w:cs="宋体"/>
        </w:rPr>
      </w:pPr>
    </w:p>
    <w:p w:rsidR="006C6C0D" w:rsidRDefault="006C6C0D">
      <w:pPr>
        <w:pStyle w:val="21"/>
        <w:ind w:left="480" w:firstLine="480"/>
        <w:rPr>
          <w:rFonts w:ascii="宋体" w:hAnsi="宋体" w:cs="宋体"/>
        </w:rPr>
      </w:pPr>
    </w:p>
    <w:p w:rsidR="006C6C0D" w:rsidRDefault="006C6C0D">
      <w:pPr>
        <w:pStyle w:val="21"/>
        <w:ind w:left="480" w:firstLine="480"/>
        <w:rPr>
          <w:rFonts w:ascii="宋体" w:hAnsi="宋体" w:cs="宋体"/>
        </w:rPr>
      </w:pPr>
    </w:p>
    <w:p w:rsidR="006C6C0D" w:rsidRDefault="006C6C0D">
      <w:pPr>
        <w:pStyle w:val="21"/>
        <w:ind w:left="480" w:firstLine="480"/>
        <w:rPr>
          <w:rFonts w:ascii="宋体" w:hAnsi="宋体" w:cs="宋体"/>
        </w:rPr>
      </w:pPr>
    </w:p>
    <w:p w:rsidR="006C6C0D" w:rsidRDefault="006C6C0D">
      <w:pPr>
        <w:pStyle w:val="21"/>
        <w:ind w:left="480" w:firstLine="480"/>
        <w:rPr>
          <w:rFonts w:ascii="宋体" w:hAnsi="宋体" w:cs="宋体"/>
        </w:rPr>
      </w:pPr>
    </w:p>
    <w:p w:rsidR="006C6C0D" w:rsidRDefault="006C6C0D">
      <w:pPr>
        <w:pStyle w:val="21"/>
        <w:ind w:left="480" w:firstLine="480"/>
        <w:rPr>
          <w:rFonts w:ascii="宋体" w:hAnsi="宋体" w:cs="宋体"/>
        </w:rPr>
      </w:pPr>
    </w:p>
    <w:p w:rsidR="006C6C0D" w:rsidRDefault="006C6C0D">
      <w:pPr>
        <w:pStyle w:val="21"/>
        <w:ind w:left="480" w:firstLine="480"/>
        <w:rPr>
          <w:rFonts w:ascii="宋体" w:hAnsi="宋体" w:cs="宋体" w:hint="eastAsia"/>
        </w:rPr>
      </w:pPr>
    </w:p>
    <w:p w:rsidR="00622CAC" w:rsidRDefault="00622CAC">
      <w:pPr>
        <w:pStyle w:val="21"/>
        <w:ind w:left="480" w:firstLine="480"/>
        <w:rPr>
          <w:rFonts w:ascii="宋体" w:hAnsi="宋体" w:cs="宋体"/>
        </w:rPr>
      </w:pPr>
    </w:p>
    <w:p w:rsidR="00622CAC" w:rsidRDefault="00CB6469">
      <w:pPr>
        <w:pStyle w:val="1"/>
        <w:ind w:firstLine="602"/>
        <w:jc w:val="center"/>
        <w:rPr>
          <w:rFonts w:ascii="宋体" w:eastAsia="宋体" w:hAnsi="宋体" w:cs="宋体"/>
          <w:sz w:val="30"/>
          <w:szCs w:val="30"/>
        </w:rPr>
      </w:pPr>
      <w:bookmarkStart w:id="60" w:name="_Toc3717"/>
      <w:bookmarkStart w:id="61" w:name="_Toc8846"/>
      <w:bookmarkStart w:id="62" w:name="_Toc14717"/>
      <w:r>
        <w:rPr>
          <w:rFonts w:ascii="宋体" w:eastAsia="宋体" w:hAnsi="宋体" w:cs="宋体" w:hint="eastAsia"/>
          <w:sz w:val="30"/>
          <w:szCs w:val="30"/>
        </w:rPr>
        <w:lastRenderedPageBreak/>
        <w:t>第四章  携手员工，共享发展</w:t>
      </w:r>
      <w:bookmarkEnd w:id="60"/>
      <w:bookmarkEnd w:id="61"/>
      <w:bookmarkEnd w:id="62"/>
    </w:p>
    <w:p w:rsidR="00622CAC" w:rsidRDefault="00CB6469">
      <w:pPr>
        <w:adjustRightInd/>
        <w:snapToGrid/>
        <w:spacing w:line="360" w:lineRule="auto"/>
        <w:ind w:firstLine="480"/>
        <w:rPr>
          <w:rFonts w:ascii="宋体" w:hAnsi="宋体" w:cs="宋体"/>
        </w:rPr>
      </w:pPr>
      <w:r>
        <w:rPr>
          <w:rFonts w:ascii="宋体" w:hAnsi="宋体" w:cs="宋体" w:hint="eastAsia"/>
        </w:rPr>
        <w:t>公司一直以来十分注重劳动用工、劳动合同管理、劳动保障、社会保险等各项工作，在认真贯彻落实国家政策，推动各项工作稳步向前的同时，通过扩大员工福利惠及范围，增加服务员工、造福员工等诸多活动，营造了新型和谐的劳动氛围和安全有保障的劳动环境，最大程度的确保了员工的合法权益。</w:t>
      </w:r>
    </w:p>
    <w:p w:rsidR="00622CAC" w:rsidRDefault="00CB6469" w:rsidP="006C6C0D">
      <w:pPr>
        <w:pStyle w:val="1"/>
        <w:ind w:firstLine="482"/>
      </w:pPr>
      <w:bookmarkStart w:id="63" w:name="_Toc9975"/>
      <w:bookmarkStart w:id="64" w:name="_Toc8372"/>
      <w:bookmarkStart w:id="65" w:name="_Toc8001"/>
      <w:r>
        <w:rPr>
          <w:rFonts w:hint="eastAsia"/>
        </w:rPr>
        <w:t>一、员工权益保障</w:t>
      </w:r>
      <w:bookmarkEnd w:id="63"/>
      <w:bookmarkEnd w:id="64"/>
      <w:bookmarkEnd w:id="65"/>
    </w:p>
    <w:p w:rsidR="00622CAC" w:rsidRDefault="00CB6469" w:rsidP="006C6C0D">
      <w:pPr>
        <w:pStyle w:val="2"/>
        <w:ind w:firstLine="482"/>
      </w:pPr>
      <w:r>
        <w:rPr>
          <w:rFonts w:hint="eastAsia"/>
        </w:rPr>
        <w:t>1</w:t>
      </w:r>
      <w:r>
        <w:rPr>
          <w:rFonts w:hint="eastAsia"/>
        </w:rPr>
        <w:t>、保障员工薪资权益</w:t>
      </w:r>
      <w:r>
        <w:rPr>
          <w:rFonts w:hint="eastAsia"/>
        </w:rPr>
        <w:t xml:space="preserve"> </w:t>
      </w:r>
    </w:p>
    <w:p w:rsidR="00622CAC" w:rsidRDefault="00CB6469">
      <w:pPr>
        <w:adjustRightInd/>
        <w:snapToGrid/>
        <w:spacing w:line="360" w:lineRule="auto"/>
        <w:ind w:firstLine="480"/>
        <w:rPr>
          <w:rFonts w:ascii="宋体" w:hAnsi="宋体" w:cs="宋体"/>
          <w:color w:val="000000"/>
          <w:szCs w:val="24"/>
        </w:rPr>
      </w:pPr>
      <w:r>
        <w:rPr>
          <w:rFonts w:ascii="宋体" w:hAnsi="宋体" w:cs="宋体" w:hint="eastAsia"/>
          <w:color w:val="000000"/>
          <w:szCs w:val="24"/>
        </w:rPr>
        <w:t xml:space="preserve">制定发布员工晋升管理制度、奖惩、绩效、薪酬、福利等与员工相关的制度、流程。每月按时发放工资，同时对行业内外薪资情况进行分析与对比，做好内部薪资水平的均衡性与外部的竞争性，建立工资集体协商机制、增长机制、年度调薪方案。 </w:t>
      </w:r>
    </w:p>
    <w:p w:rsidR="00622CAC" w:rsidRDefault="00CB6469" w:rsidP="006C6C0D">
      <w:pPr>
        <w:pStyle w:val="2"/>
        <w:ind w:firstLine="482"/>
      </w:pPr>
      <w:r>
        <w:rPr>
          <w:rFonts w:hint="eastAsia"/>
        </w:rPr>
        <w:t>2</w:t>
      </w:r>
      <w:r>
        <w:rPr>
          <w:rFonts w:hint="eastAsia"/>
        </w:rPr>
        <w:t>、保障员工福利权益</w:t>
      </w:r>
      <w:r>
        <w:rPr>
          <w:rFonts w:hint="eastAsia"/>
        </w:rPr>
        <w:t xml:space="preserve"> </w:t>
      </w:r>
    </w:p>
    <w:p w:rsidR="00622CAC" w:rsidRDefault="00CB6469">
      <w:pPr>
        <w:pStyle w:val="21"/>
        <w:adjustRightInd/>
        <w:snapToGrid/>
        <w:spacing w:line="360" w:lineRule="auto"/>
        <w:ind w:leftChars="0" w:left="0" w:firstLine="480"/>
        <w:rPr>
          <w:rFonts w:ascii="宋体" w:hAnsi="宋体" w:cs="宋体"/>
          <w:color w:val="000000"/>
        </w:rPr>
      </w:pPr>
      <w:r>
        <w:rPr>
          <w:rFonts w:ascii="宋体" w:hAnsi="宋体" w:cs="宋体" w:hint="eastAsia"/>
          <w:color w:val="000000"/>
        </w:rPr>
        <w:t>青</w:t>
      </w:r>
      <w:proofErr w:type="gramStart"/>
      <w:r>
        <w:rPr>
          <w:rFonts w:ascii="宋体" w:hAnsi="宋体" w:cs="宋体" w:hint="eastAsia"/>
          <w:color w:val="000000"/>
        </w:rPr>
        <w:t>霄科技</w:t>
      </w:r>
      <w:proofErr w:type="gramEnd"/>
      <w:r>
        <w:rPr>
          <w:rFonts w:ascii="宋体" w:hAnsi="宋体" w:cs="宋体" w:hint="eastAsia"/>
          <w:color w:val="000000"/>
        </w:rPr>
        <w:t>以人为本，关怀员工，严格遵循《劳动法》、《工会法》等法律法规保障员工的合法权益。全面推行法定福利：养老、失业、医疗、工伤及生育五大社会保险，同时增设青</w:t>
      </w:r>
      <w:proofErr w:type="gramStart"/>
      <w:r>
        <w:rPr>
          <w:rFonts w:ascii="宋体" w:hAnsi="宋体" w:cs="宋体" w:hint="eastAsia"/>
          <w:color w:val="000000"/>
        </w:rPr>
        <w:t>霄科技</w:t>
      </w:r>
      <w:proofErr w:type="gramEnd"/>
      <w:r>
        <w:rPr>
          <w:rFonts w:ascii="宋体" w:hAnsi="宋体" w:cs="宋体" w:hint="eastAsia"/>
          <w:color w:val="000000"/>
        </w:rPr>
        <w:t>个性化福利，并不断推陈出新。</w:t>
      </w:r>
    </w:p>
    <w:p w:rsidR="00622CAC" w:rsidRDefault="00CB6469" w:rsidP="006C6C0D">
      <w:pPr>
        <w:pStyle w:val="2"/>
        <w:ind w:firstLine="482"/>
      </w:pPr>
      <w:r>
        <w:rPr>
          <w:rFonts w:hint="eastAsia"/>
        </w:rPr>
        <w:t>3</w:t>
      </w:r>
      <w:r>
        <w:rPr>
          <w:rFonts w:hint="eastAsia"/>
        </w:rPr>
        <w:t>、保障员工参与权益</w:t>
      </w:r>
      <w:r>
        <w:rPr>
          <w:rFonts w:hint="eastAsia"/>
        </w:rPr>
        <w:t xml:space="preserve"> </w:t>
      </w:r>
    </w:p>
    <w:p w:rsidR="00622CAC" w:rsidRDefault="00CB6469">
      <w:pPr>
        <w:adjustRightInd/>
        <w:snapToGrid/>
        <w:spacing w:line="360" w:lineRule="auto"/>
        <w:ind w:firstLine="480"/>
        <w:rPr>
          <w:rFonts w:ascii="宋体" w:hAnsi="宋体" w:cs="宋体"/>
          <w:color w:val="000000"/>
          <w:szCs w:val="24"/>
        </w:rPr>
      </w:pPr>
      <w:r>
        <w:rPr>
          <w:rFonts w:ascii="宋体" w:hAnsi="宋体" w:cs="宋体" w:hint="eastAsia"/>
          <w:color w:val="000000"/>
          <w:szCs w:val="24"/>
        </w:rPr>
        <w:t xml:space="preserve">公司依法建立健全了员工代表大会制度，设立工会等组织，尊重员工的知情权、参与权、表达权和监督权，切实维护员工各项合法权益。 </w:t>
      </w:r>
    </w:p>
    <w:p w:rsidR="00622CAC" w:rsidRDefault="00CB6469">
      <w:pPr>
        <w:adjustRightInd/>
        <w:snapToGrid/>
        <w:spacing w:line="360" w:lineRule="auto"/>
        <w:ind w:firstLine="480"/>
        <w:rPr>
          <w:rFonts w:ascii="宋体" w:hAnsi="宋体" w:cs="宋体"/>
          <w:color w:val="000000"/>
          <w:szCs w:val="24"/>
        </w:rPr>
      </w:pPr>
      <w:r>
        <w:rPr>
          <w:rFonts w:ascii="宋体" w:hAnsi="宋体" w:cs="宋体" w:hint="eastAsia"/>
          <w:color w:val="000000"/>
          <w:szCs w:val="24"/>
        </w:rPr>
        <w:t xml:space="preserve">(1）公司坚持员工代表大会、厂务公开、突出平等协商、集体合同等企业民主管理制度，提升了员工与企业“荣辱与共”的主人翁精神。 </w:t>
      </w:r>
    </w:p>
    <w:p w:rsidR="00622CAC" w:rsidRDefault="00CB6469">
      <w:pPr>
        <w:pStyle w:val="21"/>
        <w:adjustRightInd/>
        <w:snapToGrid/>
        <w:spacing w:line="360" w:lineRule="auto"/>
        <w:ind w:leftChars="0" w:left="0" w:firstLine="480"/>
        <w:rPr>
          <w:rFonts w:ascii="宋体" w:hAnsi="宋体" w:cs="宋体"/>
          <w:color w:val="000000"/>
        </w:rPr>
      </w:pPr>
      <w:r>
        <w:rPr>
          <w:rFonts w:ascii="宋体" w:hAnsi="宋体" w:cs="宋体" w:hint="eastAsia"/>
          <w:color w:val="000000"/>
        </w:rPr>
        <w:t xml:space="preserve">(2) 完善厂务公开，建立健全招投标制度。企业改制以后，我公司逐渐形成了招投标制度的个性与特色，公司规定：凡是基本建设、维修项目、设备引进、一次性采购额在5000元以上的物资一律货比三家，才能定下合作方。对公司各项重大问题采取不同形式、不同层面的公开，消除暗箱操作的做法，加强了党风廉政建设，进一步提高了企业管理水平。 </w:t>
      </w:r>
    </w:p>
    <w:p w:rsidR="00622CAC" w:rsidRDefault="00CB6469">
      <w:pPr>
        <w:pStyle w:val="21"/>
        <w:numPr>
          <w:ilvl w:val="0"/>
          <w:numId w:val="4"/>
        </w:numPr>
        <w:adjustRightInd/>
        <w:snapToGrid/>
        <w:spacing w:after="0" w:line="360" w:lineRule="auto"/>
        <w:ind w:leftChars="0" w:left="0" w:firstLine="480"/>
        <w:rPr>
          <w:rFonts w:ascii="宋体" w:hAnsi="宋体" w:cs="宋体"/>
          <w:color w:val="000000"/>
        </w:rPr>
      </w:pPr>
      <w:r>
        <w:rPr>
          <w:rFonts w:ascii="宋体" w:hAnsi="宋体" w:cs="宋体" w:hint="eastAsia"/>
          <w:color w:val="000000"/>
        </w:rPr>
        <w:lastRenderedPageBreak/>
        <w:t>健全员工代表大会制度。公司支持每年一次召开员工代表大会让员工积极参与企业管理，加强企业民主管理，提高企业凝聚力，着力营造“青霄科技”独到企业文化。此外，凡提交公司董事会决策的企业重大问题，先</w:t>
      </w:r>
      <w:proofErr w:type="gramStart"/>
      <w:r>
        <w:rPr>
          <w:rFonts w:ascii="宋体" w:hAnsi="宋体" w:cs="宋体" w:hint="eastAsia"/>
          <w:color w:val="000000"/>
        </w:rPr>
        <w:t>经员工</w:t>
      </w:r>
      <w:proofErr w:type="gramEnd"/>
      <w:r>
        <w:rPr>
          <w:rFonts w:ascii="宋体" w:hAnsi="宋体" w:cs="宋体" w:hint="eastAsia"/>
          <w:color w:val="000000"/>
        </w:rPr>
        <w:t xml:space="preserve">代表大会讨论，使方案更加完整、更有群众基础。公司将企业发展目标、核心竞争力、员工切身利益等问题都向大会报告，并赋予员工代表对公司重大问题的知情权、参与权、建议权、监督权和民主评议权。 </w:t>
      </w:r>
    </w:p>
    <w:p w:rsidR="00622CAC" w:rsidRDefault="00CB6469" w:rsidP="006C6C0D">
      <w:pPr>
        <w:pStyle w:val="1"/>
        <w:ind w:firstLine="482"/>
      </w:pPr>
      <w:bookmarkStart w:id="66" w:name="_Toc15728"/>
      <w:bookmarkStart w:id="67" w:name="_Toc31682"/>
      <w:bookmarkStart w:id="68" w:name="_Toc16502"/>
      <w:r>
        <w:rPr>
          <w:rFonts w:hint="eastAsia"/>
        </w:rPr>
        <w:t>二、员工培训和教育</w:t>
      </w:r>
      <w:bookmarkEnd w:id="66"/>
      <w:bookmarkEnd w:id="67"/>
      <w:bookmarkEnd w:id="68"/>
    </w:p>
    <w:p w:rsidR="00622CAC" w:rsidRDefault="00CB6469" w:rsidP="006C6C0D">
      <w:pPr>
        <w:ind w:firstLine="480"/>
      </w:pPr>
      <w:r>
        <w:rPr>
          <w:rFonts w:hint="eastAsia"/>
        </w:rPr>
        <w:t>公司本着“以人为本”的原则，以“一流的公司培养一流的员工，一流的员工创造一流的公司”为目标，通过请进来、走出去等培训方式，提高员工的思想教育和业务技能。</w:t>
      </w:r>
    </w:p>
    <w:p w:rsidR="00622CAC" w:rsidRDefault="00CB6469" w:rsidP="006C6C0D">
      <w:pPr>
        <w:ind w:firstLine="480"/>
      </w:pPr>
      <w:r>
        <w:rPr>
          <w:rFonts w:hint="eastAsia"/>
        </w:rPr>
        <w:t>公司将员工的学习与发展视为“投资”把创建学习型组织，营造全员学习的氛围，作为公司长期发展战略的重要组成部分。根据公司战略目标、年度发展计划、岗位职责和绩效改进的需要，评估员工能力差距和职业发展需求，通过综合平衡，对员工的学习和发展朝着既促进公司整体目标的实现，又促进个人能力和职业发展的方向迈进，使公司和个人共同发展，达到双赢。</w:t>
      </w:r>
    </w:p>
    <w:p w:rsidR="00622CAC" w:rsidRDefault="00CB6469">
      <w:pPr>
        <w:pStyle w:val="21"/>
        <w:adjustRightInd/>
        <w:snapToGrid/>
        <w:spacing w:after="0"/>
        <w:ind w:leftChars="0" w:left="0" w:firstLine="480"/>
        <w:rPr>
          <w:rFonts w:ascii="宋体" w:hAnsi="宋体" w:cs="宋体"/>
        </w:rPr>
      </w:pPr>
      <w:r>
        <w:rPr>
          <w:rFonts w:ascii="宋体" w:hAnsi="宋体" w:cs="宋体" w:hint="eastAsia"/>
        </w:rPr>
        <w:t>公司有目的、有计划的推动培训在各层次范围内有序开展，加强培训覆盖，规范日常培训的管理运作，增强公司战略层、管理层对员工素质培养的指导性。</w:t>
      </w:r>
    </w:p>
    <w:p w:rsidR="00622CAC" w:rsidRDefault="00CB6469">
      <w:pPr>
        <w:pStyle w:val="21"/>
        <w:adjustRightInd/>
        <w:snapToGrid/>
        <w:spacing w:after="0"/>
        <w:ind w:leftChars="0" w:left="0" w:firstLine="480"/>
        <w:rPr>
          <w:rFonts w:ascii="宋体" w:hAnsi="宋体" w:cs="宋体"/>
        </w:rPr>
      </w:pPr>
      <w:r>
        <w:rPr>
          <w:rFonts w:ascii="宋体" w:hAnsi="宋体" w:cs="宋体" w:hint="eastAsia"/>
        </w:rPr>
        <w:t>公司以“重实用、抓实效、加快打造实用性开放性的学习团队”为目标，围绕“形式实在、内容实用、注重实效”开展培训。</w:t>
      </w:r>
    </w:p>
    <w:p w:rsidR="00622CAC" w:rsidRDefault="00CB6469">
      <w:pPr>
        <w:pStyle w:val="21"/>
        <w:numPr>
          <w:ilvl w:val="0"/>
          <w:numId w:val="5"/>
        </w:numPr>
        <w:adjustRightInd/>
        <w:snapToGrid/>
        <w:spacing w:after="0"/>
        <w:ind w:leftChars="0" w:left="0" w:firstLine="480"/>
        <w:rPr>
          <w:rFonts w:ascii="宋体" w:hAnsi="宋体" w:cs="宋体"/>
        </w:rPr>
      </w:pPr>
      <w:r>
        <w:rPr>
          <w:rFonts w:ascii="宋体" w:hAnsi="宋体" w:cs="宋体" w:hint="eastAsia"/>
        </w:rPr>
        <w:t>实用培训，突出实效。集中培训与分散培训相结合；应知应会与素质提升齐开展。</w:t>
      </w:r>
    </w:p>
    <w:p w:rsidR="00622CAC" w:rsidRDefault="00CB6469">
      <w:pPr>
        <w:pStyle w:val="21"/>
        <w:numPr>
          <w:ilvl w:val="0"/>
          <w:numId w:val="5"/>
        </w:numPr>
        <w:adjustRightInd/>
        <w:snapToGrid/>
        <w:spacing w:after="0"/>
        <w:ind w:leftChars="0" w:left="0" w:firstLine="480"/>
        <w:rPr>
          <w:rFonts w:ascii="宋体" w:hAnsi="宋体" w:cs="宋体"/>
        </w:rPr>
      </w:pPr>
      <w:r>
        <w:rPr>
          <w:rFonts w:ascii="宋体" w:hAnsi="宋体" w:cs="宋体" w:hint="eastAsia"/>
        </w:rPr>
        <w:t>教学互动，相互促进。加强企业内部培训师队伍建设，搭建平台实现教学相长，教学互进，共同发展，达到双向培养的目的。</w:t>
      </w:r>
    </w:p>
    <w:p w:rsidR="00622CAC" w:rsidRDefault="00CB6469">
      <w:pPr>
        <w:pStyle w:val="21"/>
        <w:numPr>
          <w:ilvl w:val="0"/>
          <w:numId w:val="5"/>
        </w:numPr>
        <w:adjustRightInd/>
        <w:snapToGrid/>
        <w:spacing w:after="0"/>
        <w:ind w:leftChars="0" w:left="0" w:firstLine="480"/>
        <w:rPr>
          <w:rFonts w:ascii="宋体" w:hAnsi="宋体" w:cs="宋体"/>
          <w:b/>
          <w:bCs/>
          <w:kern w:val="44"/>
          <w:szCs w:val="44"/>
        </w:rPr>
      </w:pPr>
      <w:r>
        <w:rPr>
          <w:rFonts w:ascii="宋体" w:hAnsi="宋体" w:cs="宋体" w:hint="eastAsia"/>
        </w:rPr>
        <w:t>学习工作化，工作学习化。把学习</w:t>
      </w:r>
      <w:proofErr w:type="gramStart"/>
      <w:r>
        <w:rPr>
          <w:rFonts w:ascii="宋体" w:hAnsi="宋体" w:cs="宋体" w:hint="eastAsia"/>
        </w:rPr>
        <w:t>当做</w:t>
      </w:r>
      <w:proofErr w:type="gramEnd"/>
      <w:r>
        <w:rPr>
          <w:rFonts w:ascii="宋体" w:hAnsi="宋体" w:cs="宋体" w:hint="eastAsia"/>
        </w:rPr>
        <w:t>工作的“加油站”，把工作作为一种学习和提升的机会，从中获得成长和成就，从而营造“快乐工作、快乐学习”的良好氛围。</w:t>
      </w:r>
    </w:p>
    <w:p w:rsidR="00622CAC" w:rsidRDefault="00CB6469">
      <w:pPr>
        <w:pStyle w:val="21"/>
        <w:numPr>
          <w:ilvl w:val="0"/>
          <w:numId w:val="5"/>
        </w:numPr>
        <w:adjustRightInd/>
        <w:snapToGrid/>
        <w:spacing w:after="0"/>
        <w:ind w:leftChars="0" w:left="0" w:firstLine="480"/>
        <w:rPr>
          <w:rFonts w:ascii="宋体" w:hAnsi="宋体" w:cs="宋体"/>
          <w:b/>
          <w:bCs/>
          <w:kern w:val="44"/>
          <w:szCs w:val="44"/>
        </w:rPr>
      </w:pPr>
      <w:proofErr w:type="gramStart"/>
      <w:r>
        <w:rPr>
          <w:rFonts w:ascii="宋体" w:hAnsi="宋体" w:cs="宋体" w:hint="eastAsia"/>
        </w:rPr>
        <w:lastRenderedPageBreak/>
        <w:t>训</w:t>
      </w:r>
      <w:proofErr w:type="gramEnd"/>
      <w:r>
        <w:rPr>
          <w:rFonts w:ascii="宋体" w:hAnsi="宋体" w:cs="宋体" w:hint="eastAsia"/>
        </w:rPr>
        <w:t>师资分为内外部讲师。内部讲师由各部门推荐专业知识丰富、岗位技能出色的人员，由经营管理中心考核合格后担任。为吸收外部精华课程及新知识，公司聘请外部知名讲师授课，同时，不定期组织参与外部培训，以满足管理和技术变革需求，确保培训体系与公司发展要求保持同步。</w:t>
      </w:r>
      <w:bookmarkStart w:id="69" w:name="_Toc9572"/>
    </w:p>
    <w:p w:rsidR="00622CAC" w:rsidRDefault="00CB6469" w:rsidP="006C6C0D">
      <w:pPr>
        <w:pStyle w:val="1"/>
        <w:ind w:firstLine="482"/>
      </w:pPr>
      <w:r>
        <w:rPr>
          <w:rFonts w:hint="eastAsia"/>
        </w:rPr>
        <w:t>三、全心全意关爱员工</w:t>
      </w:r>
      <w:bookmarkEnd w:id="69"/>
    </w:p>
    <w:p w:rsidR="00622CAC" w:rsidRDefault="00CB6469" w:rsidP="006C6C0D">
      <w:pPr>
        <w:ind w:firstLine="480"/>
      </w:pPr>
      <w:r>
        <w:rPr>
          <w:rFonts w:hint="eastAsia"/>
        </w:rPr>
        <w:t>公司坚持以人为本的发展理念，认真落实国家政策，与职工签订劳动合同率达到</w:t>
      </w:r>
      <w:r>
        <w:rPr>
          <w:rFonts w:hint="eastAsia"/>
        </w:rPr>
        <w:t>100%</w:t>
      </w:r>
      <w:r>
        <w:rPr>
          <w:rFonts w:hint="eastAsia"/>
        </w:rPr>
        <w:t>，并为所有职工办理五险，参保率</w:t>
      </w:r>
      <w:r>
        <w:rPr>
          <w:rFonts w:hint="eastAsia"/>
        </w:rPr>
        <w:t>100%</w:t>
      </w:r>
      <w:r>
        <w:rPr>
          <w:rFonts w:hint="eastAsia"/>
        </w:rPr>
        <w:t>。在识别不同岗位类别人员的需求同时，还特别关注这些人群中的特殊群体，</w:t>
      </w:r>
      <w:proofErr w:type="gramStart"/>
      <w:r>
        <w:rPr>
          <w:rFonts w:hint="eastAsia"/>
        </w:rPr>
        <w:t>如关注</w:t>
      </w:r>
      <w:proofErr w:type="gramEnd"/>
      <w:r>
        <w:rPr>
          <w:rFonts w:hint="eastAsia"/>
        </w:rPr>
        <w:t>女性员工的工作环境、工作时间、工作强度以及长期性的职业发展、公平机会等因素；针对现在越来越多的</w:t>
      </w:r>
      <w:r>
        <w:rPr>
          <w:rFonts w:hint="eastAsia"/>
        </w:rPr>
        <w:t>90</w:t>
      </w:r>
      <w:r>
        <w:rPr>
          <w:rFonts w:hint="eastAsia"/>
        </w:rPr>
        <w:t>后群体的特质给予更多的关注。同时公司针对不同层次的员工需求制订了各种保障措施，并对员工进行针对性、个性化的全面支持，把公司打造成为真正的成长平台。如针对一线员工非常关注物质回报的需求，公司实行对不同工种设计奖惩分明的工序经济责任制，兼顾外部公平，又做到内部公平；针对管理人员特别关心的成长与发展因素，公司建立了比较科学合理的培训体系和晋升体系，以支持管理人员对这方面的需求。</w:t>
      </w:r>
    </w:p>
    <w:p w:rsidR="00622CAC" w:rsidRDefault="00CB6469" w:rsidP="006C6C0D">
      <w:pPr>
        <w:ind w:firstLine="480"/>
      </w:pPr>
      <w:r>
        <w:rPr>
          <w:rFonts w:hint="eastAsia"/>
        </w:rPr>
        <w:t>公司还非常重视员工的福利建设和权益保护，除了给员工提供国家规定的政策性福利外，结合公司生产、经营特点，对员工提供个性化的支持，并通过执行良好的福利政策和权益保护，公司有效稳定了员工队伍，提升员工对公司的认同感和向心力。</w:t>
      </w:r>
    </w:p>
    <w:p w:rsidR="00622CAC" w:rsidRDefault="00CB6469">
      <w:pPr>
        <w:pStyle w:val="21"/>
        <w:adjustRightInd/>
        <w:snapToGrid/>
        <w:ind w:leftChars="0" w:left="0" w:firstLine="480"/>
        <w:rPr>
          <w:rFonts w:ascii="宋体" w:hAnsi="宋体" w:cs="宋体"/>
        </w:rPr>
      </w:pPr>
      <w:r>
        <w:rPr>
          <w:rFonts w:ascii="宋体" w:hAnsi="宋体" w:cs="宋体" w:hint="eastAsia"/>
        </w:rPr>
        <w:t>为发扬“团结友爱、互助互济”的优良传统，体现组织和集体大家庭的温暖和关爱，及时化解职工在工作、生活中遇到的各种风险和困难，为职工构筑起一道抵御困难的堤坝，公司还设立了青</w:t>
      </w:r>
      <w:proofErr w:type="gramStart"/>
      <w:r>
        <w:rPr>
          <w:rFonts w:ascii="宋体" w:hAnsi="宋体" w:cs="宋体" w:hint="eastAsia"/>
        </w:rPr>
        <w:t>霄科技</w:t>
      </w:r>
      <w:proofErr w:type="gramEnd"/>
      <w:r>
        <w:rPr>
          <w:rFonts w:ascii="宋体" w:hAnsi="宋体" w:cs="宋体" w:hint="eastAsia"/>
        </w:rPr>
        <w:t>职工医疗互助基金，并制定公司制定了《职工互助基金管理标准》。</w:t>
      </w:r>
    </w:p>
    <w:p w:rsidR="00622CAC" w:rsidRDefault="00CB6469" w:rsidP="006C6C0D">
      <w:pPr>
        <w:ind w:firstLine="480"/>
      </w:pPr>
      <w:r>
        <w:rPr>
          <w:rFonts w:hint="eastAsia"/>
        </w:rPr>
        <w:t>员工每人每年</w:t>
      </w:r>
      <w:r>
        <w:rPr>
          <w:rFonts w:hint="eastAsia"/>
        </w:rPr>
        <w:t>40</w:t>
      </w:r>
      <w:r>
        <w:rPr>
          <w:rFonts w:hint="eastAsia"/>
        </w:rPr>
        <w:t>元，公司每年拨款</w:t>
      </w:r>
      <w:r>
        <w:rPr>
          <w:rFonts w:hint="eastAsia"/>
        </w:rPr>
        <w:t>30000</w:t>
      </w:r>
      <w:r>
        <w:rPr>
          <w:rFonts w:hint="eastAsia"/>
        </w:rPr>
        <w:t>元。享受互助基金补助的对象和条件：全体参加互助基金的职工，在职工遇急病、重病等突发疾病时，</w:t>
      </w:r>
      <w:proofErr w:type="gramStart"/>
      <w:r>
        <w:rPr>
          <w:rFonts w:hint="eastAsia"/>
        </w:rPr>
        <w:t>医保无法</w:t>
      </w:r>
      <w:proofErr w:type="gramEnd"/>
      <w:r>
        <w:rPr>
          <w:rFonts w:hint="eastAsia"/>
        </w:rPr>
        <w:t>报销的部分，由互助基金按规则给予报销。</w:t>
      </w:r>
    </w:p>
    <w:p w:rsidR="00622CAC" w:rsidRDefault="00CB6469" w:rsidP="006C6C0D">
      <w:pPr>
        <w:pStyle w:val="1"/>
        <w:ind w:firstLine="482"/>
      </w:pPr>
      <w:bookmarkStart w:id="70" w:name="_Toc26622"/>
      <w:bookmarkStart w:id="71" w:name="_Toc10346"/>
      <w:bookmarkStart w:id="72" w:name="_Toc17927"/>
      <w:r>
        <w:rPr>
          <w:rFonts w:hint="eastAsia"/>
        </w:rPr>
        <w:lastRenderedPageBreak/>
        <w:t>四、丰富员工业余生活</w:t>
      </w:r>
      <w:bookmarkEnd w:id="70"/>
      <w:bookmarkEnd w:id="71"/>
      <w:bookmarkEnd w:id="72"/>
    </w:p>
    <w:p w:rsidR="00622CAC" w:rsidRDefault="00CB6469" w:rsidP="006C6C0D">
      <w:pPr>
        <w:ind w:firstLine="480"/>
        <w:rPr>
          <w:sz w:val="30"/>
          <w:szCs w:val="30"/>
        </w:rPr>
      </w:pPr>
      <w:r>
        <w:rPr>
          <w:noProof/>
        </w:rPr>
        <w:drawing>
          <wp:anchor distT="0" distB="0" distL="114300" distR="114300" simplePos="0" relativeHeight="251662336" behindDoc="0" locked="0" layoutInCell="1" allowOverlap="1" wp14:anchorId="04393C52" wp14:editId="22CBCC90">
            <wp:simplePos x="0" y="0"/>
            <wp:positionH relativeFrom="column">
              <wp:posOffset>354965</wp:posOffset>
            </wp:positionH>
            <wp:positionV relativeFrom="paragraph">
              <wp:posOffset>818515</wp:posOffset>
            </wp:positionV>
            <wp:extent cx="4411980" cy="3308350"/>
            <wp:effectExtent l="0" t="0" r="762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4411980" cy="3308350"/>
                    </a:xfrm>
                    <a:prstGeom prst="rect">
                      <a:avLst/>
                    </a:prstGeom>
                    <a:noFill/>
                    <a:ln>
                      <a:noFill/>
                    </a:ln>
                  </pic:spPr>
                </pic:pic>
              </a:graphicData>
            </a:graphic>
          </wp:anchor>
        </w:drawing>
      </w:r>
      <w:r>
        <w:rPr>
          <w:rFonts w:hint="eastAsia"/>
        </w:rPr>
        <w:t>为丰富员工业余生活，增强企业文化的感召力和员工队伍的凝聚力，在行政部的带领下，组织各类活动，如团队聚餐、旅游、党建活动、拓展等。</w:t>
      </w:r>
      <w:r>
        <w:rPr>
          <w:rFonts w:hint="eastAsia"/>
        </w:rPr>
        <w:t xml:space="preserve"> </w:t>
      </w:r>
      <w:bookmarkStart w:id="73" w:name="_Toc20989"/>
    </w:p>
    <w:p w:rsidR="00622CAC" w:rsidRDefault="00CB6469">
      <w:pPr>
        <w:pStyle w:val="1"/>
        <w:ind w:firstLine="482"/>
        <w:jc w:val="center"/>
        <w:rPr>
          <w:rFonts w:ascii="宋体" w:eastAsia="宋体" w:hAnsi="宋体" w:cs="宋体"/>
          <w:sz w:val="30"/>
          <w:szCs w:val="30"/>
        </w:rPr>
      </w:pPr>
      <w:r>
        <w:rPr>
          <w:noProof/>
        </w:rPr>
        <w:drawing>
          <wp:anchor distT="0" distB="0" distL="114300" distR="114300" simplePos="0" relativeHeight="251663360" behindDoc="0" locked="0" layoutInCell="1" allowOverlap="1" wp14:anchorId="7F7381AE" wp14:editId="0D42FA75">
            <wp:simplePos x="0" y="0"/>
            <wp:positionH relativeFrom="column">
              <wp:posOffset>340360</wp:posOffset>
            </wp:positionH>
            <wp:positionV relativeFrom="paragraph">
              <wp:posOffset>3518535</wp:posOffset>
            </wp:positionV>
            <wp:extent cx="4439920" cy="3269615"/>
            <wp:effectExtent l="0" t="0" r="508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4439920" cy="3269615"/>
                    </a:xfrm>
                    <a:prstGeom prst="rect">
                      <a:avLst/>
                    </a:prstGeom>
                    <a:noFill/>
                    <a:ln>
                      <a:noFill/>
                    </a:ln>
                  </pic:spPr>
                </pic:pic>
              </a:graphicData>
            </a:graphic>
          </wp:anchor>
        </w:drawing>
      </w:r>
    </w:p>
    <w:p w:rsidR="00622CAC" w:rsidRDefault="00622CAC">
      <w:pPr>
        <w:pStyle w:val="1"/>
        <w:ind w:firstLine="602"/>
        <w:jc w:val="center"/>
        <w:rPr>
          <w:rFonts w:ascii="宋体" w:eastAsia="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600"/>
        <w:rPr>
          <w:rFonts w:ascii="宋体" w:hAnsi="宋体" w:cs="宋体"/>
          <w:sz w:val="30"/>
          <w:szCs w:val="30"/>
        </w:rPr>
      </w:pPr>
    </w:p>
    <w:p w:rsidR="00622CAC" w:rsidRDefault="00622CAC">
      <w:pPr>
        <w:ind w:firstLineChars="0" w:firstLine="0"/>
        <w:rPr>
          <w:rFonts w:ascii="宋体" w:hAnsi="宋体" w:cs="宋体"/>
          <w:sz w:val="30"/>
          <w:szCs w:val="30"/>
        </w:rPr>
      </w:pPr>
    </w:p>
    <w:p w:rsidR="006C6C0D" w:rsidRDefault="006C6C0D">
      <w:pPr>
        <w:pStyle w:val="1"/>
        <w:ind w:firstLine="602"/>
        <w:jc w:val="center"/>
        <w:rPr>
          <w:rFonts w:ascii="宋体" w:eastAsia="宋体" w:hAnsi="宋体" w:cs="宋体"/>
          <w:sz w:val="30"/>
          <w:szCs w:val="30"/>
        </w:rPr>
      </w:pPr>
      <w:bookmarkStart w:id="74" w:name="_Toc31825"/>
      <w:bookmarkStart w:id="75" w:name="_Toc25001"/>
    </w:p>
    <w:p w:rsidR="006C6C0D" w:rsidRPr="006C6C0D" w:rsidRDefault="006C6C0D" w:rsidP="006C6C0D">
      <w:pPr>
        <w:ind w:firstLine="480"/>
        <w:rPr>
          <w:rFonts w:hint="eastAsia"/>
        </w:rPr>
      </w:pPr>
    </w:p>
    <w:p w:rsidR="006C6C0D" w:rsidRDefault="006C6C0D">
      <w:pPr>
        <w:pStyle w:val="1"/>
        <w:ind w:firstLine="602"/>
        <w:jc w:val="center"/>
        <w:rPr>
          <w:rFonts w:ascii="宋体" w:eastAsia="宋体" w:hAnsi="宋体" w:cs="宋体"/>
          <w:sz w:val="30"/>
          <w:szCs w:val="30"/>
        </w:rPr>
      </w:pPr>
    </w:p>
    <w:p w:rsidR="00622CAC" w:rsidRDefault="00CB6469">
      <w:pPr>
        <w:pStyle w:val="1"/>
        <w:ind w:firstLine="602"/>
        <w:jc w:val="center"/>
        <w:rPr>
          <w:rFonts w:ascii="宋体" w:eastAsia="宋体" w:hAnsi="宋体" w:cs="宋体"/>
          <w:sz w:val="30"/>
          <w:szCs w:val="30"/>
        </w:rPr>
      </w:pPr>
      <w:r>
        <w:rPr>
          <w:rFonts w:ascii="宋体" w:eastAsia="宋体" w:hAnsi="宋体" w:cs="宋体" w:hint="eastAsia"/>
          <w:sz w:val="30"/>
          <w:szCs w:val="30"/>
        </w:rPr>
        <w:t>第五章  社会公益</w:t>
      </w:r>
      <w:bookmarkEnd w:id="73"/>
      <w:bookmarkEnd w:id="74"/>
      <w:bookmarkEnd w:id="75"/>
    </w:p>
    <w:p w:rsidR="00622CAC" w:rsidRDefault="00CB6469" w:rsidP="006C6C0D">
      <w:pPr>
        <w:pStyle w:val="1"/>
        <w:ind w:firstLine="482"/>
      </w:pPr>
      <w:bookmarkStart w:id="76" w:name="_Toc14387"/>
      <w:bookmarkStart w:id="77" w:name="_Toc21561"/>
      <w:bookmarkStart w:id="78" w:name="_Toc23308"/>
      <w:r>
        <w:rPr>
          <w:rFonts w:hint="eastAsia"/>
        </w:rPr>
        <w:t>一、合法经营，依法纳税</w:t>
      </w:r>
      <w:bookmarkEnd w:id="76"/>
      <w:bookmarkEnd w:id="77"/>
      <w:bookmarkEnd w:id="78"/>
    </w:p>
    <w:p w:rsidR="00622CAC" w:rsidRDefault="00CB6469" w:rsidP="006C6C0D">
      <w:pPr>
        <w:pStyle w:val="2"/>
        <w:ind w:firstLine="482"/>
      </w:pPr>
      <w:r>
        <w:rPr>
          <w:rFonts w:hint="eastAsia"/>
        </w:rPr>
        <w:t>1</w:t>
      </w:r>
      <w:r>
        <w:rPr>
          <w:rFonts w:hint="eastAsia"/>
        </w:rPr>
        <w:t>、组织管理责任</w:t>
      </w:r>
    </w:p>
    <w:p w:rsidR="00622CAC" w:rsidRDefault="00CB6469">
      <w:pPr>
        <w:adjustRightInd/>
        <w:snapToGrid/>
        <w:spacing w:line="360" w:lineRule="auto"/>
        <w:ind w:firstLine="480"/>
        <w:rPr>
          <w:rFonts w:ascii="宋体" w:hAnsi="宋体" w:cs="宋体"/>
        </w:rPr>
      </w:pPr>
      <w:r>
        <w:rPr>
          <w:rFonts w:ascii="宋体" w:hAnsi="宋体" w:cs="宋体" w:hint="eastAsia"/>
        </w:rPr>
        <w:t>青</w:t>
      </w:r>
      <w:proofErr w:type="gramStart"/>
      <w:r>
        <w:rPr>
          <w:rFonts w:ascii="宋体" w:hAnsi="宋体" w:cs="宋体" w:hint="eastAsia"/>
        </w:rPr>
        <w:t>霄科技</w:t>
      </w:r>
      <w:proofErr w:type="gramEnd"/>
      <w:r>
        <w:rPr>
          <w:rFonts w:ascii="宋体" w:hAnsi="宋体" w:cs="宋体" w:hint="eastAsia"/>
        </w:rPr>
        <w:t>按照《公司法》明确了董事会是公司的权利机构。公司明确规定了董事会、管理层等各级权力机构的审批权限，实行岗位责任制，明确了组织行为的管理者责任、财务责任，确保内外部审计的独立性。</w:t>
      </w:r>
    </w:p>
    <w:p w:rsidR="00622CAC" w:rsidRDefault="00CB6469">
      <w:pPr>
        <w:adjustRightInd/>
        <w:snapToGrid/>
        <w:spacing w:line="360" w:lineRule="auto"/>
        <w:ind w:firstLine="480"/>
        <w:rPr>
          <w:rFonts w:ascii="宋体" w:hAnsi="宋体" w:cs="宋体"/>
        </w:rPr>
      </w:pPr>
      <w:r>
        <w:rPr>
          <w:rFonts w:ascii="宋体" w:hAnsi="宋体" w:cs="宋体" w:hint="eastAsia"/>
        </w:rPr>
        <w:t>为保护股东和受益者利益，青</w:t>
      </w:r>
      <w:proofErr w:type="gramStart"/>
      <w:r>
        <w:rPr>
          <w:rFonts w:ascii="宋体" w:hAnsi="宋体" w:cs="宋体" w:hint="eastAsia"/>
        </w:rPr>
        <w:t>霄科技</w:t>
      </w:r>
      <w:proofErr w:type="gramEnd"/>
      <w:r>
        <w:rPr>
          <w:rFonts w:ascii="宋体" w:hAnsi="宋体" w:cs="宋体" w:hint="eastAsia"/>
        </w:rPr>
        <w:t>由董事会负责对公司高级管理人员职权行使、重大投资、财务收资和经济活动等组织行为进行监督、审计，保证公司活动的合法性、规范性、有效性。</w:t>
      </w:r>
    </w:p>
    <w:p w:rsidR="00622CAC" w:rsidRDefault="00CB6469" w:rsidP="006C6C0D">
      <w:pPr>
        <w:pStyle w:val="2"/>
        <w:ind w:firstLine="482"/>
      </w:pPr>
      <w:r>
        <w:rPr>
          <w:rFonts w:hint="eastAsia"/>
        </w:rPr>
        <w:t>2</w:t>
      </w:r>
      <w:r>
        <w:rPr>
          <w:rFonts w:hint="eastAsia"/>
        </w:rPr>
        <w:t>、落实财务责任，确保资产保值增值</w:t>
      </w:r>
    </w:p>
    <w:p w:rsidR="00622CAC" w:rsidRDefault="00CB6469">
      <w:pPr>
        <w:adjustRightInd/>
        <w:snapToGrid/>
        <w:spacing w:line="360" w:lineRule="auto"/>
        <w:ind w:firstLine="480"/>
        <w:rPr>
          <w:rFonts w:ascii="宋体" w:hAnsi="宋体" w:cs="宋体"/>
        </w:rPr>
      </w:pPr>
      <w:r>
        <w:rPr>
          <w:rFonts w:ascii="宋体" w:hAnsi="宋体" w:cs="宋体" w:hint="eastAsia"/>
        </w:rPr>
        <w:t>公司依据国家会计准则以及相关法律法规要求，建立相关管理制度。公司按照董事会要求建立了全面的财务报表体系，按月编制和上报各类财务会计报表。对公司重大投资决策和经营活动进行财务分析，规避公司经营风险。</w:t>
      </w:r>
    </w:p>
    <w:p w:rsidR="00622CAC" w:rsidRDefault="00CB6469">
      <w:pPr>
        <w:adjustRightInd/>
        <w:snapToGrid/>
        <w:spacing w:line="360" w:lineRule="auto"/>
        <w:ind w:firstLine="480"/>
        <w:rPr>
          <w:rFonts w:ascii="宋体" w:hAnsi="宋体" w:cs="宋体"/>
        </w:rPr>
      </w:pPr>
      <w:r>
        <w:rPr>
          <w:rFonts w:ascii="宋体" w:hAnsi="宋体" w:cs="宋体" w:hint="eastAsia"/>
        </w:rPr>
        <w:t>根据公司相关财务管理制度，公司完善内控制度，强化内部制约制度，所有业务均须由经办人注明事由，部门负责人审核和总经理审批，以确认其真实性和合法性，财务部严格把关。公司各类费用支出严格按规定权限进行审批。对重大项目建设资金支出，按项目实施计划和工程进度，由项目执行负责人审核，总经理签署确认意见，财务部门严格把关。</w:t>
      </w:r>
    </w:p>
    <w:p w:rsidR="00622CAC" w:rsidRDefault="00CB6469" w:rsidP="006C6C0D">
      <w:pPr>
        <w:pStyle w:val="2"/>
        <w:ind w:firstLine="482"/>
      </w:pPr>
      <w:r>
        <w:rPr>
          <w:rFonts w:hint="eastAsia"/>
        </w:rPr>
        <w:t>3</w:t>
      </w:r>
      <w:r>
        <w:rPr>
          <w:rFonts w:hint="eastAsia"/>
        </w:rPr>
        <w:t>、经营管理的透明性及信息披露政策</w:t>
      </w:r>
    </w:p>
    <w:p w:rsidR="00622CAC" w:rsidRDefault="00CB6469">
      <w:pPr>
        <w:adjustRightInd/>
        <w:snapToGrid/>
        <w:spacing w:line="360" w:lineRule="auto"/>
        <w:ind w:firstLine="480"/>
        <w:rPr>
          <w:rFonts w:ascii="宋体" w:hAnsi="宋体" w:cs="宋体"/>
          <w:szCs w:val="24"/>
        </w:rPr>
      </w:pPr>
      <w:r>
        <w:rPr>
          <w:rFonts w:ascii="宋体" w:hAnsi="宋体" w:cs="宋体" w:hint="eastAsia"/>
        </w:rPr>
        <w:t>公司能够严格按照《公司法》等有关规定，法律、法规和规范性文件的要求，自觉履行</w:t>
      </w:r>
      <w:r>
        <w:rPr>
          <w:rFonts w:ascii="宋体" w:hAnsi="宋体" w:cs="宋体" w:hint="eastAsia"/>
          <w:bCs/>
        </w:rPr>
        <w:t>经营管理的透明性和</w:t>
      </w:r>
      <w:r>
        <w:rPr>
          <w:rFonts w:ascii="宋体" w:hAnsi="宋体" w:cs="宋体" w:hint="eastAsia"/>
        </w:rPr>
        <w:t>信息披露的义务</w:t>
      </w:r>
      <w:r>
        <w:rPr>
          <w:rStyle w:val="A00"/>
          <w:rFonts w:ascii="宋体" w:hAnsi="宋体" w:cs="宋体" w:hint="eastAsia"/>
          <w:color w:val="auto"/>
          <w:sz w:val="24"/>
        </w:rPr>
        <w:t>。</w:t>
      </w:r>
    </w:p>
    <w:p w:rsidR="00622CAC" w:rsidRDefault="00CB6469">
      <w:pPr>
        <w:adjustRightInd/>
        <w:snapToGrid/>
        <w:spacing w:line="360" w:lineRule="auto"/>
        <w:ind w:firstLine="480"/>
        <w:rPr>
          <w:rFonts w:ascii="宋体" w:hAnsi="宋体" w:cs="宋体"/>
          <w:szCs w:val="24"/>
        </w:rPr>
      </w:pPr>
      <w:r>
        <w:rPr>
          <w:rFonts w:ascii="宋体" w:hAnsi="宋体" w:cs="宋体" w:hint="eastAsia"/>
          <w:szCs w:val="24"/>
        </w:rPr>
        <w:t>公司领导强调内部经营公平、公开，实现透明化管理。经公司高层研讨的内部经营管理决策会以经营会、部门例会等形式告知员工；对外，公司通过网站将披露</w:t>
      </w:r>
      <w:r>
        <w:rPr>
          <w:rFonts w:ascii="宋体" w:hAnsi="宋体" w:cs="宋体" w:hint="eastAsia"/>
          <w:szCs w:val="24"/>
        </w:rPr>
        <w:lastRenderedPageBreak/>
        <w:t>的公司政策和经营成果告知相关方，并将每年度产值和销售收入及时、准备的上报区统计局。</w:t>
      </w:r>
    </w:p>
    <w:p w:rsidR="00622CAC" w:rsidRDefault="00CB6469">
      <w:pPr>
        <w:adjustRightInd/>
        <w:snapToGrid/>
        <w:spacing w:line="360" w:lineRule="auto"/>
        <w:ind w:firstLine="480"/>
        <w:rPr>
          <w:rFonts w:ascii="宋体" w:hAnsi="宋体" w:cs="宋体"/>
        </w:rPr>
      </w:pPr>
      <w:r>
        <w:rPr>
          <w:rFonts w:ascii="宋体" w:hAnsi="宋体" w:cs="宋体" w:hint="eastAsia"/>
        </w:rPr>
        <w:t xml:space="preserve">职工代表大会制度：凡是与员工切身利益有关的制度，都需提交职代会审议通过才能执行； </w:t>
      </w:r>
    </w:p>
    <w:p w:rsidR="00622CAC" w:rsidRDefault="00CB6469">
      <w:pPr>
        <w:adjustRightInd/>
        <w:snapToGrid/>
        <w:spacing w:line="360" w:lineRule="auto"/>
        <w:ind w:firstLine="480"/>
        <w:rPr>
          <w:rFonts w:ascii="宋体" w:hAnsi="宋体" w:cs="宋体"/>
        </w:rPr>
      </w:pPr>
      <w:r>
        <w:rPr>
          <w:rFonts w:ascii="宋体" w:hAnsi="宋体" w:cs="宋体" w:hint="eastAsia"/>
        </w:rPr>
        <w:t>厂务公开制度：实行厂务公开，建立广泛的信息沟通渠道，让员工及时了解企业的战略发展与经营决策信息。</w:t>
      </w:r>
    </w:p>
    <w:p w:rsidR="00622CAC" w:rsidRDefault="00CB6469">
      <w:pPr>
        <w:adjustRightInd/>
        <w:snapToGrid/>
        <w:spacing w:line="360" w:lineRule="auto"/>
        <w:ind w:firstLine="480"/>
        <w:rPr>
          <w:rFonts w:ascii="宋体" w:hAnsi="宋体" w:cs="宋体"/>
          <w:szCs w:val="24"/>
        </w:rPr>
      </w:pPr>
      <w:r>
        <w:rPr>
          <w:rFonts w:ascii="宋体" w:hAnsi="宋体" w:cs="宋体" w:hint="eastAsia"/>
        </w:rPr>
        <w:t>党员民主听证制度：通过党员、党组织参与事关企业发展、事关职工利益等重大的决策，进一步实现企业决策的民主化和科学化，为企业的发展提供强大的动力。</w:t>
      </w:r>
    </w:p>
    <w:p w:rsidR="00622CAC" w:rsidRDefault="00CB6469" w:rsidP="006C6C0D">
      <w:pPr>
        <w:pStyle w:val="2"/>
        <w:ind w:firstLine="482"/>
      </w:pPr>
      <w:bookmarkStart w:id="79" w:name="_Toc285542874"/>
      <w:r>
        <w:rPr>
          <w:rFonts w:hint="eastAsia"/>
        </w:rPr>
        <w:t>4</w:t>
      </w:r>
      <w:r>
        <w:rPr>
          <w:rFonts w:hint="eastAsia"/>
        </w:rPr>
        <w:t>、内、外部审计的独立性</w:t>
      </w:r>
      <w:bookmarkEnd w:id="79"/>
    </w:p>
    <w:p w:rsidR="00622CAC" w:rsidRDefault="00CB6469">
      <w:pPr>
        <w:adjustRightInd/>
        <w:snapToGrid/>
        <w:spacing w:line="360" w:lineRule="auto"/>
        <w:ind w:firstLine="480"/>
        <w:rPr>
          <w:rFonts w:ascii="宋体" w:hAnsi="宋体" w:cs="宋体"/>
        </w:rPr>
      </w:pPr>
      <w:r>
        <w:rPr>
          <w:rFonts w:ascii="宋体" w:hAnsi="宋体" w:cs="宋体" w:hint="eastAsia"/>
        </w:rPr>
        <w:t>公司聘请专业机构进行外部审计并出具审计报告，以保证公司的会计报表符合国家的《企业会计准则》和《企业会计制度》，公允地反映公司的财务状况，经营成果和现金流量。</w:t>
      </w:r>
    </w:p>
    <w:p w:rsidR="00622CAC" w:rsidRDefault="00CB6469">
      <w:pPr>
        <w:adjustRightInd/>
        <w:snapToGrid/>
        <w:spacing w:line="360" w:lineRule="auto"/>
        <w:ind w:firstLine="480"/>
        <w:rPr>
          <w:rFonts w:ascii="宋体" w:hAnsi="宋体" w:cs="宋体"/>
        </w:rPr>
      </w:pPr>
      <w:r>
        <w:rPr>
          <w:rFonts w:ascii="宋体" w:hAnsi="宋体" w:cs="宋体" w:hint="eastAsia"/>
        </w:rPr>
        <w:t>公司在内部审计上设立了内</w:t>
      </w:r>
      <w:proofErr w:type="gramStart"/>
      <w:r>
        <w:rPr>
          <w:rFonts w:ascii="宋体" w:hAnsi="宋体" w:cs="宋体" w:hint="eastAsia"/>
        </w:rPr>
        <w:t>审考核</w:t>
      </w:r>
      <w:proofErr w:type="gramEnd"/>
      <w:r>
        <w:rPr>
          <w:rFonts w:ascii="宋体" w:hAnsi="宋体" w:cs="宋体" w:hint="eastAsia"/>
        </w:rPr>
        <w:t>小组，负责对公司各高级管理人员职权行使、重大投资、财务收资和经济活动等组织行为进行监督、审计。</w:t>
      </w:r>
    </w:p>
    <w:p w:rsidR="00622CAC" w:rsidRDefault="00CB6469" w:rsidP="006C6C0D">
      <w:pPr>
        <w:pStyle w:val="2"/>
        <w:ind w:firstLine="482"/>
      </w:pPr>
      <w:bookmarkStart w:id="80" w:name="_Toc285542875"/>
      <w:r>
        <w:rPr>
          <w:rFonts w:hint="eastAsia"/>
        </w:rPr>
        <w:t>5</w:t>
      </w:r>
      <w:r>
        <w:rPr>
          <w:rFonts w:hint="eastAsia"/>
        </w:rPr>
        <w:t>、股东及其他相关方利益的保护</w:t>
      </w:r>
      <w:bookmarkEnd w:id="80"/>
    </w:p>
    <w:p w:rsidR="00622CAC" w:rsidRDefault="00CB6469">
      <w:pPr>
        <w:adjustRightInd/>
        <w:snapToGrid/>
        <w:spacing w:line="360" w:lineRule="auto"/>
        <w:ind w:firstLine="480"/>
        <w:rPr>
          <w:rFonts w:ascii="宋体" w:hAnsi="宋体" w:cs="宋体"/>
        </w:rPr>
      </w:pPr>
      <w:r>
        <w:rPr>
          <w:rFonts w:ascii="宋体" w:hAnsi="宋体" w:cs="宋体" w:hint="eastAsia"/>
        </w:rPr>
        <w:t>A.股东利益的保护</w:t>
      </w:r>
    </w:p>
    <w:p w:rsidR="00622CAC" w:rsidRDefault="00CB6469">
      <w:pPr>
        <w:adjustRightInd/>
        <w:snapToGrid/>
        <w:spacing w:line="360" w:lineRule="auto"/>
        <w:ind w:firstLine="480"/>
        <w:rPr>
          <w:rFonts w:ascii="宋体" w:hAnsi="宋体" w:cs="宋体"/>
          <w:szCs w:val="24"/>
        </w:rPr>
      </w:pPr>
      <w:r>
        <w:rPr>
          <w:rFonts w:ascii="宋体" w:hAnsi="宋体" w:cs="宋体" w:hint="eastAsia"/>
        </w:rPr>
        <w:t>为有效保护股东利益，由董事会负责对公司各高级管理人员职权行使、重大投资、财务收资和经济活动等组织行为进行监督、审计，保证公司活动的合法性、规范性、有效性。同时专门制定了《公司章程》、《股东会议事规则》、《董事会议事规则》等制度，充分确保公司股东利益得到保护</w:t>
      </w:r>
      <w:r>
        <w:rPr>
          <w:rFonts w:ascii="宋体" w:hAnsi="宋体" w:cs="宋体" w:hint="eastAsia"/>
          <w:szCs w:val="24"/>
        </w:rPr>
        <w:t>。</w:t>
      </w:r>
    </w:p>
    <w:p w:rsidR="00622CAC" w:rsidRDefault="00CB6469">
      <w:pPr>
        <w:adjustRightInd/>
        <w:snapToGrid/>
        <w:spacing w:line="360" w:lineRule="auto"/>
        <w:ind w:firstLine="480"/>
        <w:rPr>
          <w:rFonts w:ascii="宋体" w:hAnsi="宋体" w:cs="宋体"/>
        </w:rPr>
      </w:pPr>
      <w:r>
        <w:rPr>
          <w:rFonts w:ascii="宋体" w:hAnsi="宋体" w:cs="宋体" w:hint="eastAsia"/>
        </w:rPr>
        <w:t>B.其他相关方利益的保护</w:t>
      </w:r>
    </w:p>
    <w:p w:rsidR="00622CAC" w:rsidRDefault="00CB6469">
      <w:pPr>
        <w:adjustRightInd/>
        <w:snapToGrid/>
        <w:spacing w:line="360" w:lineRule="auto"/>
        <w:ind w:firstLine="480"/>
        <w:rPr>
          <w:rFonts w:ascii="宋体" w:hAnsi="宋体" w:cs="宋体"/>
        </w:rPr>
      </w:pPr>
      <w:r>
        <w:rPr>
          <w:rFonts w:ascii="宋体" w:hAnsi="宋体" w:cs="宋体" w:hint="eastAsia"/>
        </w:rPr>
        <w:t>公司本着“诚信、共赢”的精神，和供应商、客户等相关方进行友好协商合作，严格履行合同。</w:t>
      </w:r>
    </w:p>
    <w:p w:rsidR="00622CAC" w:rsidRDefault="00CB6469">
      <w:pPr>
        <w:adjustRightInd/>
        <w:snapToGrid/>
        <w:spacing w:line="360" w:lineRule="auto"/>
        <w:ind w:firstLine="480"/>
        <w:rPr>
          <w:rFonts w:ascii="宋体" w:hAnsi="宋体" w:cs="宋体"/>
        </w:rPr>
      </w:pPr>
      <w:r>
        <w:rPr>
          <w:rFonts w:ascii="宋体" w:hAnsi="宋体" w:cs="宋体" w:hint="eastAsia"/>
        </w:rPr>
        <w:t>公司注重保护员工权益，发挥工会的作用，支持工会维护员工合法权益，妥善处理内部员工各类投诉事项。</w:t>
      </w:r>
    </w:p>
    <w:p w:rsidR="00622CAC" w:rsidRDefault="00CB6469">
      <w:pPr>
        <w:adjustRightInd/>
        <w:snapToGrid/>
        <w:spacing w:line="360" w:lineRule="auto"/>
        <w:ind w:firstLine="480"/>
        <w:rPr>
          <w:rFonts w:ascii="宋体" w:hAnsi="宋体" w:cs="宋体"/>
        </w:rPr>
      </w:pPr>
      <w:r>
        <w:rPr>
          <w:rFonts w:ascii="宋体" w:hAnsi="宋体" w:cs="宋体" w:hint="eastAsia"/>
        </w:rPr>
        <w:lastRenderedPageBreak/>
        <w:t>公司把依法纳税、环境保护、安全生产等社会责任项目都纳入公司年度目标，责任到人。</w:t>
      </w:r>
    </w:p>
    <w:p w:rsidR="00622CAC" w:rsidRDefault="00CB6469" w:rsidP="006C6C0D">
      <w:pPr>
        <w:pStyle w:val="1"/>
        <w:ind w:firstLine="482"/>
      </w:pPr>
      <w:bookmarkStart w:id="81" w:name="_Toc994"/>
      <w:bookmarkStart w:id="82" w:name="_Toc5485"/>
      <w:bookmarkStart w:id="83" w:name="_Toc8977"/>
      <w:r>
        <w:rPr>
          <w:rFonts w:hint="eastAsia"/>
        </w:rPr>
        <w:t>二、履行社会责任</w:t>
      </w:r>
      <w:bookmarkEnd w:id="81"/>
      <w:bookmarkEnd w:id="82"/>
      <w:bookmarkEnd w:id="83"/>
    </w:p>
    <w:p w:rsidR="00622CAC" w:rsidRDefault="00CB6469" w:rsidP="006C6C0D">
      <w:pPr>
        <w:pStyle w:val="2"/>
        <w:ind w:firstLine="482"/>
      </w:pPr>
      <w:r>
        <w:rPr>
          <w:rFonts w:hint="eastAsia"/>
        </w:rPr>
        <w:t>1</w:t>
      </w:r>
      <w:r>
        <w:rPr>
          <w:rFonts w:hint="eastAsia"/>
        </w:rPr>
        <w:t>、社会公益和志愿者服务活动开展情况</w:t>
      </w:r>
    </w:p>
    <w:p w:rsidR="00622CAC" w:rsidRDefault="00CB6469">
      <w:pPr>
        <w:ind w:firstLine="480"/>
        <w:jc w:val="left"/>
        <w:rPr>
          <w:rFonts w:ascii="宋体" w:hAnsi="宋体" w:cs="宋体"/>
        </w:rPr>
      </w:pPr>
      <w:r>
        <w:rPr>
          <w:rFonts w:ascii="宋体" w:hAnsi="宋体" w:cs="宋体" w:hint="eastAsia"/>
        </w:rPr>
        <w:t>公司在加快发展步伐的同时，始终关注社会公益活动。通过捐赠、公益资助等相关活动，积极回报社会，推动公司与社会的和谐发展。公司在公益活动上主要秉承“责任、感恩”的理念，无私回馈社会。</w:t>
      </w:r>
      <w:bookmarkEnd w:id="36"/>
      <w:r>
        <w:rPr>
          <w:rFonts w:ascii="宋体" w:hAnsi="宋体" w:cs="宋体" w:hint="eastAsia"/>
        </w:rPr>
        <w:t>公司近三年公益支持投入累计超过55万，分别是15.6万、12.5万、26.9万。青霄高层领导一直支持关乎家乡建设、人民福祉的公益事业，以实际行动汇成了爱心奉献、责任担当的正能量。公司积极响应政府号召，拨付专门资金有计划地开展各项公益活动，将公益支持列入公司年度主要工作计划。在高层领导的影响下，公司上下积极投身公益事业，奉献自己的一份力量。</w:t>
      </w:r>
      <w:bookmarkStart w:id="84" w:name="_GoBack"/>
      <w:bookmarkEnd w:id="84"/>
    </w:p>
    <w:sectPr w:rsidR="00622CAC" w:rsidSect="00B0040E">
      <w:headerReference w:type="default" r:id="rId19"/>
      <w:pgSz w:w="11907" w:h="16839"/>
      <w:pgMar w:top="1276" w:right="1417" w:bottom="1135"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A24" w:rsidRDefault="00D91A24">
      <w:pPr>
        <w:spacing w:line="240" w:lineRule="auto"/>
        <w:ind w:firstLine="480"/>
      </w:pPr>
      <w:r>
        <w:separator/>
      </w:r>
    </w:p>
  </w:endnote>
  <w:endnote w:type="continuationSeparator" w:id="0">
    <w:p w:rsidR="00D91A24" w:rsidRDefault="00D91A2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_GB2312">
    <w:charset w:val="86"/>
    <w:family w:val="auto"/>
    <w:pitch w:val="default"/>
  </w:font>
  <w:font w:name="Tahoma">
    <w:panose1 w:val="020B0604030504040204"/>
    <w:charset w:val="00"/>
    <w:family w:val="swiss"/>
    <w:pitch w:val="variable"/>
    <w:sig w:usb0="E1002EFF" w:usb1="C000605B" w:usb2="00000029" w:usb3="00000000" w:csb0="000101FF" w:csb1="00000000"/>
  </w:font>
  <w:font w:name="MYuenHKS-SemiBold">
    <w:altName w:val="宋体"/>
    <w:charset w:val="86"/>
    <w:family w:val="swiss"/>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69" w:rsidRDefault="00CB6469">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564"/>
    </w:sdtPr>
    <w:sdtContent>
      <w:p w:rsidR="00CB6469" w:rsidRDefault="00CB6469">
        <w:pPr>
          <w:pStyle w:val="a9"/>
          <w:ind w:firstLine="360"/>
          <w:jc w:val="center"/>
        </w:pPr>
        <w:r>
          <w:rPr>
            <w:lang w:val="zh-CN"/>
          </w:rPr>
          <w:fldChar w:fldCharType="begin"/>
        </w:r>
        <w:r>
          <w:rPr>
            <w:lang w:val="zh-CN"/>
          </w:rPr>
          <w:instrText xml:space="preserve"> PAGE   \* MERGEFORMAT </w:instrText>
        </w:r>
        <w:r>
          <w:rPr>
            <w:lang w:val="zh-CN"/>
          </w:rPr>
          <w:fldChar w:fldCharType="separate"/>
        </w:r>
        <w:r w:rsidR="006C6C0D">
          <w:rPr>
            <w:noProof/>
            <w:lang w:val="zh-CN"/>
          </w:rPr>
          <w:t>22</w:t>
        </w:r>
        <w:r>
          <w:rPr>
            <w:lang w:val="zh-CN"/>
          </w:rPr>
          <w:fldChar w:fldCharType="end"/>
        </w:r>
      </w:p>
    </w:sdtContent>
  </w:sdt>
  <w:p w:rsidR="00CB6469" w:rsidRDefault="00CB6469">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69" w:rsidRDefault="00CB6469">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A24" w:rsidRDefault="00D91A24">
      <w:pPr>
        <w:spacing w:line="240" w:lineRule="auto"/>
        <w:ind w:firstLine="480"/>
      </w:pPr>
      <w:r>
        <w:separator/>
      </w:r>
    </w:p>
  </w:footnote>
  <w:footnote w:type="continuationSeparator" w:id="0">
    <w:p w:rsidR="00D91A24" w:rsidRDefault="00D91A24">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69" w:rsidRDefault="00CB6469">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69" w:rsidRDefault="00CB6469" w:rsidP="008A0AFE">
    <w:pPr>
      <w:pStyle w:val="aa"/>
      <w:pBdr>
        <w:bottom w:val="none" w:sz="0" w:space="1" w:color="auto"/>
      </w:pBdr>
      <w:ind w:firstLineChars="3307" w:firstLine="5953"/>
      <w:jc w:val="left"/>
      <w:rPr>
        <w:sz w:val="6"/>
        <w:szCs w:val="6"/>
      </w:rPr>
    </w:pPr>
    <w:r>
      <w:rPr>
        <w:noProof/>
      </w:rPr>
      <w:drawing>
        <wp:anchor distT="0" distB="0" distL="114300" distR="114300" simplePos="0" relativeHeight="251659264" behindDoc="0" locked="0" layoutInCell="1" allowOverlap="1" wp14:anchorId="387E558D" wp14:editId="61A4C5E2">
          <wp:simplePos x="0" y="0"/>
          <wp:positionH relativeFrom="margin">
            <wp:align>left</wp:align>
          </wp:positionH>
          <wp:positionV relativeFrom="paragraph">
            <wp:posOffset>173990</wp:posOffset>
          </wp:positionV>
          <wp:extent cx="1463675" cy="264160"/>
          <wp:effectExtent l="0" t="0" r="3175" b="2540"/>
          <wp:wrapTopAndBottom/>
          <wp:docPr id="19"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24"/>
                  <pic:cNvPicPr>
                    <a:picLocks noChangeAspect="1"/>
                  </pic:cNvPicPr>
                </pic:nvPicPr>
                <pic:blipFill>
                  <a:blip r:embed="rId1"/>
                  <a:stretch>
                    <a:fillRect/>
                  </a:stretch>
                </pic:blipFill>
                <pic:spPr>
                  <a:xfrm>
                    <a:off x="0" y="0"/>
                    <a:ext cx="1463675" cy="264160"/>
                  </a:xfrm>
                  <a:prstGeom prst="rect">
                    <a:avLst/>
                  </a:prstGeom>
                  <a:noFill/>
                  <a:ln>
                    <a:noFill/>
                  </a:ln>
                </pic:spPr>
              </pic:pic>
            </a:graphicData>
          </a:graphic>
        </wp:anchor>
      </w:drawing>
    </w:r>
    <w:r>
      <w:rPr>
        <w:rFonts w:hint="eastAsia"/>
      </w:rPr>
      <w:t xml:space="preserve"> </w:t>
    </w:r>
    <w:r>
      <w:rPr>
        <w:rFonts w:hint="eastAsia"/>
        <w:b/>
        <w:sz w:val="24"/>
        <w:szCs w:val="24"/>
      </w:rPr>
      <w:t>2025</w:t>
    </w:r>
    <w:r>
      <w:rPr>
        <w:rFonts w:hint="eastAsia"/>
        <w:b/>
        <w:sz w:val="24"/>
        <w:szCs w:val="24"/>
      </w:rPr>
      <w:t>年社会责任报告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69" w:rsidRDefault="00CB6469">
    <w:pPr>
      <w:pStyle w:val="aa"/>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69" w:rsidRPr="00B0040E" w:rsidRDefault="00CB6469">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FF58C6E"/>
    <w:multiLevelType w:val="singleLevel"/>
    <w:tmpl w:val="CFF58C6E"/>
    <w:lvl w:ilvl="0">
      <w:start w:val="2"/>
      <w:numFmt w:val="chineseCounting"/>
      <w:suff w:val="nothing"/>
      <w:lvlText w:val="（%1）"/>
      <w:lvlJc w:val="left"/>
      <w:rPr>
        <w:rFonts w:hint="eastAsia"/>
      </w:rPr>
    </w:lvl>
  </w:abstractNum>
  <w:abstractNum w:abstractNumId="1">
    <w:nsid w:val="24A409E4"/>
    <w:multiLevelType w:val="singleLevel"/>
    <w:tmpl w:val="24A409E4"/>
    <w:lvl w:ilvl="0">
      <w:start w:val="3"/>
      <w:numFmt w:val="chineseCounting"/>
      <w:suff w:val="space"/>
      <w:lvlText w:val="第%1章"/>
      <w:lvlJc w:val="left"/>
      <w:rPr>
        <w:rFonts w:hint="eastAsia"/>
      </w:rPr>
    </w:lvl>
  </w:abstractNum>
  <w:abstractNum w:abstractNumId="2">
    <w:nsid w:val="2769937E"/>
    <w:multiLevelType w:val="singleLevel"/>
    <w:tmpl w:val="2769937E"/>
    <w:lvl w:ilvl="0">
      <w:start w:val="2"/>
      <w:numFmt w:val="chineseCounting"/>
      <w:suff w:val="nothing"/>
      <w:lvlText w:val="%1、"/>
      <w:lvlJc w:val="left"/>
      <w:rPr>
        <w:rFonts w:hint="eastAsia"/>
      </w:rPr>
    </w:lvl>
  </w:abstractNum>
  <w:abstractNum w:abstractNumId="3">
    <w:nsid w:val="39FA219E"/>
    <w:multiLevelType w:val="singleLevel"/>
    <w:tmpl w:val="39FA219E"/>
    <w:lvl w:ilvl="0">
      <w:start w:val="1"/>
      <w:numFmt w:val="decimalEnclosedCircleChinese"/>
      <w:suff w:val="space"/>
      <w:lvlText w:val="%1"/>
      <w:lvlJc w:val="left"/>
      <w:rPr>
        <w:rFonts w:hint="eastAsia"/>
      </w:rPr>
    </w:lvl>
  </w:abstractNum>
  <w:abstractNum w:abstractNumId="4">
    <w:nsid w:val="41142C4A"/>
    <w:multiLevelType w:val="singleLevel"/>
    <w:tmpl w:val="41142C4A"/>
    <w:lvl w:ilvl="0">
      <w:start w:val="3"/>
      <w:numFmt w:val="decimal"/>
      <w:suff w:val="space"/>
      <w:lvlText w:val="(%1)"/>
      <w:lvlJc w:val="left"/>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40"/>
  <w:drawingGridVerticalSpacing w:val="381"/>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10"/>
    <w:rsid w:val="0000140C"/>
    <w:rsid w:val="00002309"/>
    <w:rsid w:val="00002602"/>
    <w:rsid w:val="0000293C"/>
    <w:rsid w:val="00003421"/>
    <w:rsid w:val="00005CE0"/>
    <w:rsid w:val="00007281"/>
    <w:rsid w:val="00010664"/>
    <w:rsid w:val="00012984"/>
    <w:rsid w:val="00014C51"/>
    <w:rsid w:val="00014E0D"/>
    <w:rsid w:val="000152BC"/>
    <w:rsid w:val="00017CB8"/>
    <w:rsid w:val="000222C7"/>
    <w:rsid w:val="00026B41"/>
    <w:rsid w:val="00026BFB"/>
    <w:rsid w:val="00026C90"/>
    <w:rsid w:val="00026DF9"/>
    <w:rsid w:val="000274B3"/>
    <w:rsid w:val="0003017B"/>
    <w:rsid w:val="00033936"/>
    <w:rsid w:val="000342D3"/>
    <w:rsid w:val="00034C22"/>
    <w:rsid w:val="00035658"/>
    <w:rsid w:val="000372DC"/>
    <w:rsid w:val="00037FAF"/>
    <w:rsid w:val="00040E25"/>
    <w:rsid w:val="000415B4"/>
    <w:rsid w:val="0004378E"/>
    <w:rsid w:val="00044382"/>
    <w:rsid w:val="0004531D"/>
    <w:rsid w:val="0004600A"/>
    <w:rsid w:val="00046930"/>
    <w:rsid w:val="00046A6A"/>
    <w:rsid w:val="00046EB2"/>
    <w:rsid w:val="00051B11"/>
    <w:rsid w:val="000523F9"/>
    <w:rsid w:val="00052CC6"/>
    <w:rsid w:val="00052DE3"/>
    <w:rsid w:val="00053208"/>
    <w:rsid w:val="0005342B"/>
    <w:rsid w:val="00055183"/>
    <w:rsid w:val="00057FA3"/>
    <w:rsid w:val="000621A2"/>
    <w:rsid w:val="000636FC"/>
    <w:rsid w:val="00064BD3"/>
    <w:rsid w:val="000674B0"/>
    <w:rsid w:val="000675E7"/>
    <w:rsid w:val="00067C0B"/>
    <w:rsid w:val="0007012F"/>
    <w:rsid w:val="00071392"/>
    <w:rsid w:val="00072CEB"/>
    <w:rsid w:val="00075055"/>
    <w:rsid w:val="00075B42"/>
    <w:rsid w:val="00077376"/>
    <w:rsid w:val="00077E67"/>
    <w:rsid w:val="00080070"/>
    <w:rsid w:val="00080CC6"/>
    <w:rsid w:val="000812F0"/>
    <w:rsid w:val="00082420"/>
    <w:rsid w:val="00084766"/>
    <w:rsid w:val="00084979"/>
    <w:rsid w:val="00084A08"/>
    <w:rsid w:val="00085335"/>
    <w:rsid w:val="00086092"/>
    <w:rsid w:val="00086AC4"/>
    <w:rsid w:val="00087759"/>
    <w:rsid w:val="00090EBB"/>
    <w:rsid w:val="0009226C"/>
    <w:rsid w:val="000922DB"/>
    <w:rsid w:val="0009255A"/>
    <w:rsid w:val="000933E7"/>
    <w:rsid w:val="00094894"/>
    <w:rsid w:val="0009689E"/>
    <w:rsid w:val="000975A8"/>
    <w:rsid w:val="000A1447"/>
    <w:rsid w:val="000A4E69"/>
    <w:rsid w:val="000A6EA2"/>
    <w:rsid w:val="000A7F3E"/>
    <w:rsid w:val="000B033C"/>
    <w:rsid w:val="000B0B96"/>
    <w:rsid w:val="000B10F3"/>
    <w:rsid w:val="000B1DF8"/>
    <w:rsid w:val="000B2AF9"/>
    <w:rsid w:val="000B4354"/>
    <w:rsid w:val="000B6091"/>
    <w:rsid w:val="000B60CA"/>
    <w:rsid w:val="000B61A7"/>
    <w:rsid w:val="000B66D4"/>
    <w:rsid w:val="000B678E"/>
    <w:rsid w:val="000B7FE7"/>
    <w:rsid w:val="000C0031"/>
    <w:rsid w:val="000C02DF"/>
    <w:rsid w:val="000C0893"/>
    <w:rsid w:val="000C0A10"/>
    <w:rsid w:val="000C202D"/>
    <w:rsid w:val="000C28C4"/>
    <w:rsid w:val="000C2EBA"/>
    <w:rsid w:val="000C4854"/>
    <w:rsid w:val="000C5062"/>
    <w:rsid w:val="000C6B47"/>
    <w:rsid w:val="000C7857"/>
    <w:rsid w:val="000D14CC"/>
    <w:rsid w:val="000D4BA1"/>
    <w:rsid w:val="000D7534"/>
    <w:rsid w:val="000D798D"/>
    <w:rsid w:val="000D7AFA"/>
    <w:rsid w:val="000E0197"/>
    <w:rsid w:val="000E05D3"/>
    <w:rsid w:val="000E182F"/>
    <w:rsid w:val="000E4567"/>
    <w:rsid w:val="000E4E45"/>
    <w:rsid w:val="000E6E18"/>
    <w:rsid w:val="000F04CB"/>
    <w:rsid w:val="000F0904"/>
    <w:rsid w:val="000F17F8"/>
    <w:rsid w:val="000F21B9"/>
    <w:rsid w:val="000F281C"/>
    <w:rsid w:val="000F416B"/>
    <w:rsid w:val="000F7171"/>
    <w:rsid w:val="000F7F49"/>
    <w:rsid w:val="00102897"/>
    <w:rsid w:val="00103668"/>
    <w:rsid w:val="00104C74"/>
    <w:rsid w:val="001053B6"/>
    <w:rsid w:val="001061DC"/>
    <w:rsid w:val="00106AC0"/>
    <w:rsid w:val="0010705B"/>
    <w:rsid w:val="00107BFD"/>
    <w:rsid w:val="00110776"/>
    <w:rsid w:val="00112D1C"/>
    <w:rsid w:val="00114151"/>
    <w:rsid w:val="0011478B"/>
    <w:rsid w:val="001148F3"/>
    <w:rsid w:val="00114DE5"/>
    <w:rsid w:val="0011551D"/>
    <w:rsid w:val="001167EC"/>
    <w:rsid w:val="0011705C"/>
    <w:rsid w:val="0012006D"/>
    <w:rsid w:val="001220AB"/>
    <w:rsid w:val="00122839"/>
    <w:rsid w:val="001257F6"/>
    <w:rsid w:val="00125D78"/>
    <w:rsid w:val="00130342"/>
    <w:rsid w:val="0013034D"/>
    <w:rsid w:val="0013100F"/>
    <w:rsid w:val="00131CC9"/>
    <w:rsid w:val="00131E77"/>
    <w:rsid w:val="00131E97"/>
    <w:rsid w:val="00132812"/>
    <w:rsid w:val="00132DA8"/>
    <w:rsid w:val="00132E23"/>
    <w:rsid w:val="0013306F"/>
    <w:rsid w:val="0013338A"/>
    <w:rsid w:val="00133E24"/>
    <w:rsid w:val="00133EEB"/>
    <w:rsid w:val="00134060"/>
    <w:rsid w:val="00134AD3"/>
    <w:rsid w:val="00137519"/>
    <w:rsid w:val="00140BC6"/>
    <w:rsid w:val="00141668"/>
    <w:rsid w:val="001427B1"/>
    <w:rsid w:val="00143F3F"/>
    <w:rsid w:val="001448C5"/>
    <w:rsid w:val="00146E17"/>
    <w:rsid w:val="001471BD"/>
    <w:rsid w:val="0015053F"/>
    <w:rsid w:val="00151698"/>
    <w:rsid w:val="00153CEF"/>
    <w:rsid w:val="00160608"/>
    <w:rsid w:val="00160804"/>
    <w:rsid w:val="00161498"/>
    <w:rsid w:val="0016219D"/>
    <w:rsid w:val="001622D0"/>
    <w:rsid w:val="0016302E"/>
    <w:rsid w:val="001631B8"/>
    <w:rsid w:val="0016389A"/>
    <w:rsid w:val="00163ADC"/>
    <w:rsid w:val="00164B66"/>
    <w:rsid w:val="00166081"/>
    <w:rsid w:val="00167D44"/>
    <w:rsid w:val="00170F0E"/>
    <w:rsid w:val="00171371"/>
    <w:rsid w:val="00171950"/>
    <w:rsid w:val="00171BDF"/>
    <w:rsid w:val="00172176"/>
    <w:rsid w:val="00172A27"/>
    <w:rsid w:val="00175085"/>
    <w:rsid w:val="00182AA4"/>
    <w:rsid w:val="00183044"/>
    <w:rsid w:val="001841DB"/>
    <w:rsid w:val="0018493F"/>
    <w:rsid w:val="0018516A"/>
    <w:rsid w:val="001855D9"/>
    <w:rsid w:val="001860A8"/>
    <w:rsid w:val="00186492"/>
    <w:rsid w:val="00190019"/>
    <w:rsid w:val="00190FB8"/>
    <w:rsid w:val="00191231"/>
    <w:rsid w:val="001923F8"/>
    <w:rsid w:val="001924AC"/>
    <w:rsid w:val="00192C79"/>
    <w:rsid w:val="001935B7"/>
    <w:rsid w:val="00193D44"/>
    <w:rsid w:val="00195061"/>
    <w:rsid w:val="0019716D"/>
    <w:rsid w:val="001973C6"/>
    <w:rsid w:val="00197577"/>
    <w:rsid w:val="001A0B51"/>
    <w:rsid w:val="001A1F05"/>
    <w:rsid w:val="001A2686"/>
    <w:rsid w:val="001A3005"/>
    <w:rsid w:val="001A43A9"/>
    <w:rsid w:val="001A4CED"/>
    <w:rsid w:val="001A78AD"/>
    <w:rsid w:val="001A7DD7"/>
    <w:rsid w:val="001B0A5A"/>
    <w:rsid w:val="001B0AF7"/>
    <w:rsid w:val="001B1933"/>
    <w:rsid w:val="001B493E"/>
    <w:rsid w:val="001B495A"/>
    <w:rsid w:val="001B50AC"/>
    <w:rsid w:val="001B6750"/>
    <w:rsid w:val="001B7828"/>
    <w:rsid w:val="001C1F6A"/>
    <w:rsid w:val="001C37A6"/>
    <w:rsid w:val="001C44DA"/>
    <w:rsid w:val="001C5319"/>
    <w:rsid w:val="001C5E5F"/>
    <w:rsid w:val="001C6079"/>
    <w:rsid w:val="001C645A"/>
    <w:rsid w:val="001C76BD"/>
    <w:rsid w:val="001C7A61"/>
    <w:rsid w:val="001D157B"/>
    <w:rsid w:val="001D19C9"/>
    <w:rsid w:val="001D1A52"/>
    <w:rsid w:val="001D1DEB"/>
    <w:rsid w:val="001D2F98"/>
    <w:rsid w:val="001D3ECA"/>
    <w:rsid w:val="001D6B7C"/>
    <w:rsid w:val="001D77AF"/>
    <w:rsid w:val="001E028D"/>
    <w:rsid w:val="001E031E"/>
    <w:rsid w:val="001E0694"/>
    <w:rsid w:val="001E086C"/>
    <w:rsid w:val="001E1ECE"/>
    <w:rsid w:val="001E2FD4"/>
    <w:rsid w:val="001E39BD"/>
    <w:rsid w:val="001E41B0"/>
    <w:rsid w:val="001E41BF"/>
    <w:rsid w:val="001E4201"/>
    <w:rsid w:val="001E5CA8"/>
    <w:rsid w:val="001E6C60"/>
    <w:rsid w:val="001E7C93"/>
    <w:rsid w:val="001F0002"/>
    <w:rsid w:val="001F2820"/>
    <w:rsid w:val="001F2CB9"/>
    <w:rsid w:val="001F3296"/>
    <w:rsid w:val="001F463B"/>
    <w:rsid w:val="001F4CA1"/>
    <w:rsid w:val="001F58E0"/>
    <w:rsid w:val="001F5F47"/>
    <w:rsid w:val="001F6BD5"/>
    <w:rsid w:val="001F7518"/>
    <w:rsid w:val="00201941"/>
    <w:rsid w:val="00202447"/>
    <w:rsid w:val="00202505"/>
    <w:rsid w:val="00202D46"/>
    <w:rsid w:val="00204286"/>
    <w:rsid w:val="00206529"/>
    <w:rsid w:val="00206815"/>
    <w:rsid w:val="0020728B"/>
    <w:rsid w:val="00210BB3"/>
    <w:rsid w:val="002118B0"/>
    <w:rsid w:val="00211B18"/>
    <w:rsid w:val="0021375C"/>
    <w:rsid w:val="00214A84"/>
    <w:rsid w:val="00214EF6"/>
    <w:rsid w:val="00214FE0"/>
    <w:rsid w:val="00215480"/>
    <w:rsid w:val="002157DC"/>
    <w:rsid w:val="00215E76"/>
    <w:rsid w:val="002160A4"/>
    <w:rsid w:val="00217506"/>
    <w:rsid w:val="0022195A"/>
    <w:rsid w:val="002248F5"/>
    <w:rsid w:val="002264A7"/>
    <w:rsid w:val="00231124"/>
    <w:rsid w:val="002315FE"/>
    <w:rsid w:val="00231DB1"/>
    <w:rsid w:val="00233AD9"/>
    <w:rsid w:val="0023498B"/>
    <w:rsid w:val="0023692A"/>
    <w:rsid w:val="00240CB1"/>
    <w:rsid w:val="00241B74"/>
    <w:rsid w:val="00242031"/>
    <w:rsid w:val="00242A2B"/>
    <w:rsid w:val="00242A3C"/>
    <w:rsid w:val="00242B9A"/>
    <w:rsid w:val="00242D7E"/>
    <w:rsid w:val="00243C19"/>
    <w:rsid w:val="00244FDC"/>
    <w:rsid w:val="00246186"/>
    <w:rsid w:val="0025192B"/>
    <w:rsid w:val="002530AB"/>
    <w:rsid w:val="0025376A"/>
    <w:rsid w:val="00253D34"/>
    <w:rsid w:val="00254002"/>
    <w:rsid w:val="002540EF"/>
    <w:rsid w:val="00255800"/>
    <w:rsid w:val="00256428"/>
    <w:rsid w:val="00261420"/>
    <w:rsid w:val="002625FF"/>
    <w:rsid w:val="00262B93"/>
    <w:rsid w:val="00263CA0"/>
    <w:rsid w:val="002658EA"/>
    <w:rsid w:val="00266403"/>
    <w:rsid w:val="00267E70"/>
    <w:rsid w:val="002707D9"/>
    <w:rsid w:val="00270C89"/>
    <w:rsid w:val="00271489"/>
    <w:rsid w:val="00272608"/>
    <w:rsid w:val="002726F9"/>
    <w:rsid w:val="00273B87"/>
    <w:rsid w:val="0027414D"/>
    <w:rsid w:val="00274A64"/>
    <w:rsid w:val="002752F6"/>
    <w:rsid w:val="00275472"/>
    <w:rsid w:val="00275DEF"/>
    <w:rsid w:val="00276EF9"/>
    <w:rsid w:val="00281B6B"/>
    <w:rsid w:val="0028391A"/>
    <w:rsid w:val="002843C1"/>
    <w:rsid w:val="002848F6"/>
    <w:rsid w:val="00284900"/>
    <w:rsid w:val="00285367"/>
    <w:rsid w:val="00287DC9"/>
    <w:rsid w:val="00290D8C"/>
    <w:rsid w:val="00291635"/>
    <w:rsid w:val="00294330"/>
    <w:rsid w:val="00294EB5"/>
    <w:rsid w:val="00295AB2"/>
    <w:rsid w:val="00295E29"/>
    <w:rsid w:val="00297F7D"/>
    <w:rsid w:val="002A0524"/>
    <w:rsid w:val="002A1ACF"/>
    <w:rsid w:val="002A26EE"/>
    <w:rsid w:val="002A331D"/>
    <w:rsid w:val="002A4378"/>
    <w:rsid w:val="002A470D"/>
    <w:rsid w:val="002A51CD"/>
    <w:rsid w:val="002A57D0"/>
    <w:rsid w:val="002A6751"/>
    <w:rsid w:val="002A6C98"/>
    <w:rsid w:val="002A755C"/>
    <w:rsid w:val="002A7E28"/>
    <w:rsid w:val="002B057D"/>
    <w:rsid w:val="002B09FE"/>
    <w:rsid w:val="002B2D8F"/>
    <w:rsid w:val="002B4E3A"/>
    <w:rsid w:val="002B56D6"/>
    <w:rsid w:val="002B6A1F"/>
    <w:rsid w:val="002B6BBC"/>
    <w:rsid w:val="002B7025"/>
    <w:rsid w:val="002B7C93"/>
    <w:rsid w:val="002C0ECB"/>
    <w:rsid w:val="002C23BB"/>
    <w:rsid w:val="002C29EC"/>
    <w:rsid w:val="002C2DEF"/>
    <w:rsid w:val="002C30B3"/>
    <w:rsid w:val="002C32E0"/>
    <w:rsid w:val="002C446D"/>
    <w:rsid w:val="002C5B0A"/>
    <w:rsid w:val="002C6B96"/>
    <w:rsid w:val="002C6BB9"/>
    <w:rsid w:val="002C7321"/>
    <w:rsid w:val="002C7904"/>
    <w:rsid w:val="002D1264"/>
    <w:rsid w:val="002D1F1C"/>
    <w:rsid w:val="002D2986"/>
    <w:rsid w:val="002D60BD"/>
    <w:rsid w:val="002D6125"/>
    <w:rsid w:val="002E03A5"/>
    <w:rsid w:val="002E056C"/>
    <w:rsid w:val="002E15A8"/>
    <w:rsid w:val="002E2723"/>
    <w:rsid w:val="002E3369"/>
    <w:rsid w:val="002E4DC4"/>
    <w:rsid w:val="002E606B"/>
    <w:rsid w:val="002F1805"/>
    <w:rsid w:val="002F243D"/>
    <w:rsid w:val="002F2958"/>
    <w:rsid w:val="002F2FA5"/>
    <w:rsid w:val="002F3AE2"/>
    <w:rsid w:val="002F4589"/>
    <w:rsid w:val="002F45D5"/>
    <w:rsid w:val="002F55B6"/>
    <w:rsid w:val="002F5873"/>
    <w:rsid w:val="002F5C6D"/>
    <w:rsid w:val="002F699C"/>
    <w:rsid w:val="002F6F1B"/>
    <w:rsid w:val="0030074B"/>
    <w:rsid w:val="00301C16"/>
    <w:rsid w:val="00302471"/>
    <w:rsid w:val="0030299F"/>
    <w:rsid w:val="00303A26"/>
    <w:rsid w:val="00303C57"/>
    <w:rsid w:val="00305A0F"/>
    <w:rsid w:val="00306110"/>
    <w:rsid w:val="00306435"/>
    <w:rsid w:val="003067BC"/>
    <w:rsid w:val="00311381"/>
    <w:rsid w:val="00312A1C"/>
    <w:rsid w:val="003145D4"/>
    <w:rsid w:val="00315674"/>
    <w:rsid w:val="00315A20"/>
    <w:rsid w:val="00315E48"/>
    <w:rsid w:val="00317723"/>
    <w:rsid w:val="00321AFC"/>
    <w:rsid w:val="00323B43"/>
    <w:rsid w:val="003258E4"/>
    <w:rsid w:val="00325C1B"/>
    <w:rsid w:val="0032713A"/>
    <w:rsid w:val="00327341"/>
    <w:rsid w:val="0032769D"/>
    <w:rsid w:val="00331C91"/>
    <w:rsid w:val="003327F8"/>
    <w:rsid w:val="00334A7A"/>
    <w:rsid w:val="003362D9"/>
    <w:rsid w:val="00336AC1"/>
    <w:rsid w:val="0033781C"/>
    <w:rsid w:val="00340124"/>
    <w:rsid w:val="003402EC"/>
    <w:rsid w:val="00340891"/>
    <w:rsid w:val="00340B5A"/>
    <w:rsid w:val="00341724"/>
    <w:rsid w:val="0034194B"/>
    <w:rsid w:val="003436C0"/>
    <w:rsid w:val="003439CC"/>
    <w:rsid w:val="00343F46"/>
    <w:rsid w:val="003446A1"/>
    <w:rsid w:val="003458F9"/>
    <w:rsid w:val="00347585"/>
    <w:rsid w:val="00347675"/>
    <w:rsid w:val="00352435"/>
    <w:rsid w:val="00352832"/>
    <w:rsid w:val="00352A51"/>
    <w:rsid w:val="003532A4"/>
    <w:rsid w:val="003534C1"/>
    <w:rsid w:val="0035421E"/>
    <w:rsid w:val="00357DB3"/>
    <w:rsid w:val="00357F34"/>
    <w:rsid w:val="003645E8"/>
    <w:rsid w:val="00364C07"/>
    <w:rsid w:val="003652BE"/>
    <w:rsid w:val="00367E58"/>
    <w:rsid w:val="00370528"/>
    <w:rsid w:val="003720DF"/>
    <w:rsid w:val="00373964"/>
    <w:rsid w:val="00373A06"/>
    <w:rsid w:val="00374964"/>
    <w:rsid w:val="003763A6"/>
    <w:rsid w:val="003769C6"/>
    <w:rsid w:val="00376B13"/>
    <w:rsid w:val="00380652"/>
    <w:rsid w:val="003806E3"/>
    <w:rsid w:val="0038242A"/>
    <w:rsid w:val="003826D2"/>
    <w:rsid w:val="0038431A"/>
    <w:rsid w:val="00386972"/>
    <w:rsid w:val="003872BD"/>
    <w:rsid w:val="00390391"/>
    <w:rsid w:val="00390957"/>
    <w:rsid w:val="00390F9B"/>
    <w:rsid w:val="00393E09"/>
    <w:rsid w:val="003965A5"/>
    <w:rsid w:val="003978FB"/>
    <w:rsid w:val="00397F92"/>
    <w:rsid w:val="003A179F"/>
    <w:rsid w:val="003A2E3B"/>
    <w:rsid w:val="003A3749"/>
    <w:rsid w:val="003A3BF9"/>
    <w:rsid w:val="003A530A"/>
    <w:rsid w:val="003A5682"/>
    <w:rsid w:val="003A651D"/>
    <w:rsid w:val="003A6B97"/>
    <w:rsid w:val="003B1A94"/>
    <w:rsid w:val="003B1C7B"/>
    <w:rsid w:val="003B1F11"/>
    <w:rsid w:val="003B2988"/>
    <w:rsid w:val="003B51EA"/>
    <w:rsid w:val="003B5853"/>
    <w:rsid w:val="003B5B15"/>
    <w:rsid w:val="003B7452"/>
    <w:rsid w:val="003B7992"/>
    <w:rsid w:val="003C00F3"/>
    <w:rsid w:val="003C0328"/>
    <w:rsid w:val="003C08DB"/>
    <w:rsid w:val="003C31C0"/>
    <w:rsid w:val="003C3B85"/>
    <w:rsid w:val="003C3C1F"/>
    <w:rsid w:val="003C6030"/>
    <w:rsid w:val="003C6D6B"/>
    <w:rsid w:val="003C7C0C"/>
    <w:rsid w:val="003C7D9D"/>
    <w:rsid w:val="003D157A"/>
    <w:rsid w:val="003D1658"/>
    <w:rsid w:val="003D2D08"/>
    <w:rsid w:val="003D37D8"/>
    <w:rsid w:val="003D3D57"/>
    <w:rsid w:val="003D42C5"/>
    <w:rsid w:val="003D4486"/>
    <w:rsid w:val="003D4506"/>
    <w:rsid w:val="003D5F1F"/>
    <w:rsid w:val="003D68BD"/>
    <w:rsid w:val="003E0A4F"/>
    <w:rsid w:val="003E0BF5"/>
    <w:rsid w:val="003E2953"/>
    <w:rsid w:val="003E3D85"/>
    <w:rsid w:val="003E4AF8"/>
    <w:rsid w:val="003E4FD3"/>
    <w:rsid w:val="003E504A"/>
    <w:rsid w:val="003E5050"/>
    <w:rsid w:val="003E536A"/>
    <w:rsid w:val="003E53D5"/>
    <w:rsid w:val="003E6147"/>
    <w:rsid w:val="003E71E8"/>
    <w:rsid w:val="003F05A1"/>
    <w:rsid w:val="003F0F85"/>
    <w:rsid w:val="003F1351"/>
    <w:rsid w:val="003F2D35"/>
    <w:rsid w:val="003F2EAC"/>
    <w:rsid w:val="003F61E6"/>
    <w:rsid w:val="004010A5"/>
    <w:rsid w:val="00402342"/>
    <w:rsid w:val="004039F3"/>
    <w:rsid w:val="00404E66"/>
    <w:rsid w:val="00404E75"/>
    <w:rsid w:val="004065B5"/>
    <w:rsid w:val="00407D43"/>
    <w:rsid w:val="004113B8"/>
    <w:rsid w:val="004113E0"/>
    <w:rsid w:val="004115BC"/>
    <w:rsid w:val="0041425D"/>
    <w:rsid w:val="004167DC"/>
    <w:rsid w:val="00416E49"/>
    <w:rsid w:val="00417EA9"/>
    <w:rsid w:val="00417F7D"/>
    <w:rsid w:val="004215BC"/>
    <w:rsid w:val="004246A7"/>
    <w:rsid w:val="00425343"/>
    <w:rsid w:val="00426133"/>
    <w:rsid w:val="0042716C"/>
    <w:rsid w:val="00427821"/>
    <w:rsid w:val="004357AC"/>
    <w:rsid w:val="004358AB"/>
    <w:rsid w:val="00437441"/>
    <w:rsid w:val="00444E0D"/>
    <w:rsid w:val="00445A3B"/>
    <w:rsid w:val="0044601F"/>
    <w:rsid w:val="0045075F"/>
    <w:rsid w:val="004510BE"/>
    <w:rsid w:val="00452AF9"/>
    <w:rsid w:val="00453320"/>
    <w:rsid w:val="00453A13"/>
    <w:rsid w:val="00455812"/>
    <w:rsid w:val="00456038"/>
    <w:rsid w:val="00457518"/>
    <w:rsid w:val="00462AD7"/>
    <w:rsid w:val="00464836"/>
    <w:rsid w:val="00465675"/>
    <w:rsid w:val="00466124"/>
    <w:rsid w:val="00466274"/>
    <w:rsid w:val="00466C79"/>
    <w:rsid w:val="004677C1"/>
    <w:rsid w:val="00471A4A"/>
    <w:rsid w:val="00472291"/>
    <w:rsid w:val="004728EA"/>
    <w:rsid w:val="00474A42"/>
    <w:rsid w:val="0047609A"/>
    <w:rsid w:val="00476325"/>
    <w:rsid w:val="00482B88"/>
    <w:rsid w:val="0048484E"/>
    <w:rsid w:val="004859DC"/>
    <w:rsid w:val="00486D00"/>
    <w:rsid w:val="00486FAD"/>
    <w:rsid w:val="004904C8"/>
    <w:rsid w:val="00490FC6"/>
    <w:rsid w:val="00490FE4"/>
    <w:rsid w:val="004916B6"/>
    <w:rsid w:val="00491D5E"/>
    <w:rsid w:val="00493840"/>
    <w:rsid w:val="004948C3"/>
    <w:rsid w:val="00494AFC"/>
    <w:rsid w:val="0049662C"/>
    <w:rsid w:val="00496EE0"/>
    <w:rsid w:val="004A034C"/>
    <w:rsid w:val="004A0661"/>
    <w:rsid w:val="004A2105"/>
    <w:rsid w:val="004A42E1"/>
    <w:rsid w:val="004A4419"/>
    <w:rsid w:val="004A63FA"/>
    <w:rsid w:val="004B178A"/>
    <w:rsid w:val="004B37C1"/>
    <w:rsid w:val="004B3943"/>
    <w:rsid w:val="004B5845"/>
    <w:rsid w:val="004B7F0F"/>
    <w:rsid w:val="004C1162"/>
    <w:rsid w:val="004C11FF"/>
    <w:rsid w:val="004C1335"/>
    <w:rsid w:val="004C3D44"/>
    <w:rsid w:val="004C6029"/>
    <w:rsid w:val="004C6B5E"/>
    <w:rsid w:val="004C6DFF"/>
    <w:rsid w:val="004D02DC"/>
    <w:rsid w:val="004D099E"/>
    <w:rsid w:val="004D1133"/>
    <w:rsid w:val="004D24C0"/>
    <w:rsid w:val="004D38B6"/>
    <w:rsid w:val="004D4059"/>
    <w:rsid w:val="004D55DA"/>
    <w:rsid w:val="004D592D"/>
    <w:rsid w:val="004D649F"/>
    <w:rsid w:val="004D64CC"/>
    <w:rsid w:val="004D7E64"/>
    <w:rsid w:val="004D7E7C"/>
    <w:rsid w:val="004E0009"/>
    <w:rsid w:val="004E0A7B"/>
    <w:rsid w:val="004E16CA"/>
    <w:rsid w:val="004E1D2A"/>
    <w:rsid w:val="004E2F38"/>
    <w:rsid w:val="004E325D"/>
    <w:rsid w:val="004E4181"/>
    <w:rsid w:val="004E52F0"/>
    <w:rsid w:val="004E69D2"/>
    <w:rsid w:val="004F16A0"/>
    <w:rsid w:val="004F3ED8"/>
    <w:rsid w:val="004F468C"/>
    <w:rsid w:val="004F4708"/>
    <w:rsid w:val="004F70BD"/>
    <w:rsid w:val="0050013F"/>
    <w:rsid w:val="005003FD"/>
    <w:rsid w:val="00501B63"/>
    <w:rsid w:val="00501F9D"/>
    <w:rsid w:val="005025E2"/>
    <w:rsid w:val="005028C9"/>
    <w:rsid w:val="005040DE"/>
    <w:rsid w:val="0050787D"/>
    <w:rsid w:val="005102C1"/>
    <w:rsid w:val="005131B3"/>
    <w:rsid w:val="005157DA"/>
    <w:rsid w:val="005158B3"/>
    <w:rsid w:val="00517676"/>
    <w:rsid w:val="00521117"/>
    <w:rsid w:val="00522783"/>
    <w:rsid w:val="005234DB"/>
    <w:rsid w:val="005254FB"/>
    <w:rsid w:val="00525F31"/>
    <w:rsid w:val="00526B22"/>
    <w:rsid w:val="00527262"/>
    <w:rsid w:val="0052781E"/>
    <w:rsid w:val="00530179"/>
    <w:rsid w:val="0053204D"/>
    <w:rsid w:val="00533E22"/>
    <w:rsid w:val="00534DA8"/>
    <w:rsid w:val="00535D02"/>
    <w:rsid w:val="00537665"/>
    <w:rsid w:val="005400FE"/>
    <w:rsid w:val="00540323"/>
    <w:rsid w:val="00540718"/>
    <w:rsid w:val="00541634"/>
    <w:rsid w:val="00541B29"/>
    <w:rsid w:val="00541F2B"/>
    <w:rsid w:val="00541F6A"/>
    <w:rsid w:val="00542D51"/>
    <w:rsid w:val="00545439"/>
    <w:rsid w:val="0055128D"/>
    <w:rsid w:val="005515C4"/>
    <w:rsid w:val="00552320"/>
    <w:rsid w:val="00552E42"/>
    <w:rsid w:val="00552ED2"/>
    <w:rsid w:val="005536BB"/>
    <w:rsid w:val="00553E74"/>
    <w:rsid w:val="00556CD6"/>
    <w:rsid w:val="005600DB"/>
    <w:rsid w:val="0056045E"/>
    <w:rsid w:val="00562740"/>
    <w:rsid w:val="005628EE"/>
    <w:rsid w:val="00562C17"/>
    <w:rsid w:val="00563E3D"/>
    <w:rsid w:val="005669FD"/>
    <w:rsid w:val="00567DA1"/>
    <w:rsid w:val="005700C1"/>
    <w:rsid w:val="00570388"/>
    <w:rsid w:val="00570F8A"/>
    <w:rsid w:val="00574007"/>
    <w:rsid w:val="00576FEA"/>
    <w:rsid w:val="005774FF"/>
    <w:rsid w:val="00577C90"/>
    <w:rsid w:val="005810FA"/>
    <w:rsid w:val="00581629"/>
    <w:rsid w:val="0058315C"/>
    <w:rsid w:val="00586674"/>
    <w:rsid w:val="00587CC6"/>
    <w:rsid w:val="00590F99"/>
    <w:rsid w:val="00591391"/>
    <w:rsid w:val="00592246"/>
    <w:rsid w:val="00594279"/>
    <w:rsid w:val="005A1A16"/>
    <w:rsid w:val="005A2113"/>
    <w:rsid w:val="005A2643"/>
    <w:rsid w:val="005A40A4"/>
    <w:rsid w:val="005A5133"/>
    <w:rsid w:val="005A5E0A"/>
    <w:rsid w:val="005B14C1"/>
    <w:rsid w:val="005B29B5"/>
    <w:rsid w:val="005B4058"/>
    <w:rsid w:val="005B445D"/>
    <w:rsid w:val="005B5850"/>
    <w:rsid w:val="005B5FC8"/>
    <w:rsid w:val="005C0551"/>
    <w:rsid w:val="005C518B"/>
    <w:rsid w:val="005C51B9"/>
    <w:rsid w:val="005C5910"/>
    <w:rsid w:val="005C717A"/>
    <w:rsid w:val="005C7DC0"/>
    <w:rsid w:val="005D0087"/>
    <w:rsid w:val="005D033B"/>
    <w:rsid w:val="005D051A"/>
    <w:rsid w:val="005D16C7"/>
    <w:rsid w:val="005D1DD2"/>
    <w:rsid w:val="005D27B8"/>
    <w:rsid w:val="005D2ABD"/>
    <w:rsid w:val="005D361D"/>
    <w:rsid w:val="005D3B9F"/>
    <w:rsid w:val="005D4974"/>
    <w:rsid w:val="005D562F"/>
    <w:rsid w:val="005D5AE6"/>
    <w:rsid w:val="005D68FC"/>
    <w:rsid w:val="005E00FC"/>
    <w:rsid w:val="005E175F"/>
    <w:rsid w:val="005E4261"/>
    <w:rsid w:val="005F170E"/>
    <w:rsid w:val="005F284C"/>
    <w:rsid w:val="005F3421"/>
    <w:rsid w:val="005F420C"/>
    <w:rsid w:val="005F60C8"/>
    <w:rsid w:val="005F7F24"/>
    <w:rsid w:val="00601705"/>
    <w:rsid w:val="006018E0"/>
    <w:rsid w:val="00601E42"/>
    <w:rsid w:val="00602A8C"/>
    <w:rsid w:val="006033DA"/>
    <w:rsid w:val="00603C9E"/>
    <w:rsid w:val="00603FC7"/>
    <w:rsid w:val="006074A5"/>
    <w:rsid w:val="006107E7"/>
    <w:rsid w:val="0061310A"/>
    <w:rsid w:val="0061663B"/>
    <w:rsid w:val="00616C6B"/>
    <w:rsid w:val="006208A4"/>
    <w:rsid w:val="00620CF3"/>
    <w:rsid w:val="00621043"/>
    <w:rsid w:val="00621C0C"/>
    <w:rsid w:val="00621DF1"/>
    <w:rsid w:val="006221EB"/>
    <w:rsid w:val="006229DE"/>
    <w:rsid w:val="00622CAC"/>
    <w:rsid w:val="00624599"/>
    <w:rsid w:val="006258E0"/>
    <w:rsid w:val="00625A2A"/>
    <w:rsid w:val="006277D2"/>
    <w:rsid w:val="006278CC"/>
    <w:rsid w:val="00630158"/>
    <w:rsid w:val="006310DD"/>
    <w:rsid w:val="00631171"/>
    <w:rsid w:val="006317F2"/>
    <w:rsid w:val="0063207B"/>
    <w:rsid w:val="0063222A"/>
    <w:rsid w:val="006337F7"/>
    <w:rsid w:val="00635270"/>
    <w:rsid w:val="00635764"/>
    <w:rsid w:val="006363B1"/>
    <w:rsid w:val="00640103"/>
    <w:rsid w:val="006428D5"/>
    <w:rsid w:val="00643CD2"/>
    <w:rsid w:val="0064617F"/>
    <w:rsid w:val="00646941"/>
    <w:rsid w:val="00646D6A"/>
    <w:rsid w:val="0064776D"/>
    <w:rsid w:val="0065042C"/>
    <w:rsid w:val="00652BFB"/>
    <w:rsid w:val="00652F68"/>
    <w:rsid w:val="006537EB"/>
    <w:rsid w:val="00656AB7"/>
    <w:rsid w:val="00656E4D"/>
    <w:rsid w:val="00662696"/>
    <w:rsid w:val="00664473"/>
    <w:rsid w:val="00665634"/>
    <w:rsid w:val="006658E6"/>
    <w:rsid w:val="00670343"/>
    <w:rsid w:val="00671347"/>
    <w:rsid w:val="006735F6"/>
    <w:rsid w:val="006743A7"/>
    <w:rsid w:val="006747E0"/>
    <w:rsid w:val="00675465"/>
    <w:rsid w:val="006766B4"/>
    <w:rsid w:val="00680623"/>
    <w:rsid w:val="00681706"/>
    <w:rsid w:val="006824BE"/>
    <w:rsid w:val="00682E53"/>
    <w:rsid w:val="006835F1"/>
    <w:rsid w:val="00684610"/>
    <w:rsid w:val="006860F6"/>
    <w:rsid w:val="006861F9"/>
    <w:rsid w:val="00686314"/>
    <w:rsid w:val="00686848"/>
    <w:rsid w:val="00686A65"/>
    <w:rsid w:val="00687180"/>
    <w:rsid w:val="00690674"/>
    <w:rsid w:val="00690C90"/>
    <w:rsid w:val="006918FA"/>
    <w:rsid w:val="00691B1B"/>
    <w:rsid w:val="00692330"/>
    <w:rsid w:val="00694B64"/>
    <w:rsid w:val="006959A9"/>
    <w:rsid w:val="006A0733"/>
    <w:rsid w:val="006A0E5C"/>
    <w:rsid w:val="006A1831"/>
    <w:rsid w:val="006A1E01"/>
    <w:rsid w:val="006A1E5B"/>
    <w:rsid w:val="006A242B"/>
    <w:rsid w:val="006A345D"/>
    <w:rsid w:val="006A3FB4"/>
    <w:rsid w:val="006A4642"/>
    <w:rsid w:val="006A4BB0"/>
    <w:rsid w:val="006A4BE2"/>
    <w:rsid w:val="006A5748"/>
    <w:rsid w:val="006A632F"/>
    <w:rsid w:val="006B02C1"/>
    <w:rsid w:val="006B22DC"/>
    <w:rsid w:val="006B28FD"/>
    <w:rsid w:val="006B2C41"/>
    <w:rsid w:val="006B37E5"/>
    <w:rsid w:val="006B3B97"/>
    <w:rsid w:val="006B3C2D"/>
    <w:rsid w:val="006B5188"/>
    <w:rsid w:val="006B6582"/>
    <w:rsid w:val="006B6BFC"/>
    <w:rsid w:val="006B7B69"/>
    <w:rsid w:val="006C197F"/>
    <w:rsid w:val="006C1B80"/>
    <w:rsid w:val="006C30E6"/>
    <w:rsid w:val="006C37BA"/>
    <w:rsid w:val="006C5441"/>
    <w:rsid w:val="006C5C29"/>
    <w:rsid w:val="006C6C0D"/>
    <w:rsid w:val="006C76FE"/>
    <w:rsid w:val="006D3444"/>
    <w:rsid w:val="006D36ED"/>
    <w:rsid w:val="006D3D8D"/>
    <w:rsid w:val="006D3F61"/>
    <w:rsid w:val="006D4037"/>
    <w:rsid w:val="006D52D8"/>
    <w:rsid w:val="006D5814"/>
    <w:rsid w:val="006D7A03"/>
    <w:rsid w:val="006E0116"/>
    <w:rsid w:val="006E0CF9"/>
    <w:rsid w:val="006E1381"/>
    <w:rsid w:val="006E4FCE"/>
    <w:rsid w:val="006E57AF"/>
    <w:rsid w:val="006E5D73"/>
    <w:rsid w:val="006E6246"/>
    <w:rsid w:val="006F0886"/>
    <w:rsid w:val="006F10C7"/>
    <w:rsid w:val="006F112A"/>
    <w:rsid w:val="006F1A87"/>
    <w:rsid w:val="006F2BAE"/>
    <w:rsid w:val="006F36B2"/>
    <w:rsid w:val="006F3DCA"/>
    <w:rsid w:val="006F3F28"/>
    <w:rsid w:val="006F43B8"/>
    <w:rsid w:val="00702063"/>
    <w:rsid w:val="007025B2"/>
    <w:rsid w:val="00702C2D"/>
    <w:rsid w:val="007051FF"/>
    <w:rsid w:val="00705653"/>
    <w:rsid w:val="00706A70"/>
    <w:rsid w:val="00707964"/>
    <w:rsid w:val="00710D69"/>
    <w:rsid w:val="007115AC"/>
    <w:rsid w:val="00711D30"/>
    <w:rsid w:val="00712B90"/>
    <w:rsid w:val="00713719"/>
    <w:rsid w:val="00713A32"/>
    <w:rsid w:val="00714E8E"/>
    <w:rsid w:val="007162EF"/>
    <w:rsid w:val="00720B4C"/>
    <w:rsid w:val="00720CBF"/>
    <w:rsid w:val="00721B35"/>
    <w:rsid w:val="00723354"/>
    <w:rsid w:val="00723E8D"/>
    <w:rsid w:val="007253EE"/>
    <w:rsid w:val="00725786"/>
    <w:rsid w:val="00726A14"/>
    <w:rsid w:val="00727481"/>
    <w:rsid w:val="007275F8"/>
    <w:rsid w:val="00727948"/>
    <w:rsid w:val="00727CE9"/>
    <w:rsid w:val="00727DC6"/>
    <w:rsid w:val="00731B27"/>
    <w:rsid w:val="007324D4"/>
    <w:rsid w:val="007336AA"/>
    <w:rsid w:val="00734CC7"/>
    <w:rsid w:val="00737D0E"/>
    <w:rsid w:val="00737E41"/>
    <w:rsid w:val="00740DF8"/>
    <w:rsid w:val="00741854"/>
    <w:rsid w:val="007418B6"/>
    <w:rsid w:val="00742D97"/>
    <w:rsid w:val="007439C9"/>
    <w:rsid w:val="0074561B"/>
    <w:rsid w:val="00745953"/>
    <w:rsid w:val="00745C6A"/>
    <w:rsid w:val="00746131"/>
    <w:rsid w:val="0074763B"/>
    <w:rsid w:val="00750F1B"/>
    <w:rsid w:val="007515ED"/>
    <w:rsid w:val="00751F46"/>
    <w:rsid w:val="00753BB1"/>
    <w:rsid w:val="0075412A"/>
    <w:rsid w:val="00754D0F"/>
    <w:rsid w:val="00754D84"/>
    <w:rsid w:val="00755561"/>
    <w:rsid w:val="00755A2F"/>
    <w:rsid w:val="00755B2A"/>
    <w:rsid w:val="00755D14"/>
    <w:rsid w:val="00755D3E"/>
    <w:rsid w:val="00757F76"/>
    <w:rsid w:val="00761BB1"/>
    <w:rsid w:val="007627A7"/>
    <w:rsid w:val="00762A22"/>
    <w:rsid w:val="00762BB5"/>
    <w:rsid w:val="007641F6"/>
    <w:rsid w:val="00765AE2"/>
    <w:rsid w:val="00770368"/>
    <w:rsid w:val="00770CA1"/>
    <w:rsid w:val="00770F5D"/>
    <w:rsid w:val="00771562"/>
    <w:rsid w:val="00782A59"/>
    <w:rsid w:val="00783A8B"/>
    <w:rsid w:val="00783BA7"/>
    <w:rsid w:val="00783CA3"/>
    <w:rsid w:val="00783EE3"/>
    <w:rsid w:val="007847C8"/>
    <w:rsid w:val="00784924"/>
    <w:rsid w:val="00785AA4"/>
    <w:rsid w:val="00787B2D"/>
    <w:rsid w:val="0079261F"/>
    <w:rsid w:val="0079330C"/>
    <w:rsid w:val="007946B6"/>
    <w:rsid w:val="00794FEC"/>
    <w:rsid w:val="00795374"/>
    <w:rsid w:val="007A0D9F"/>
    <w:rsid w:val="007A6152"/>
    <w:rsid w:val="007A6636"/>
    <w:rsid w:val="007A684F"/>
    <w:rsid w:val="007A6C26"/>
    <w:rsid w:val="007A7EEA"/>
    <w:rsid w:val="007B3504"/>
    <w:rsid w:val="007B52ED"/>
    <w:rsid w:val="007B5771"/>
    <w:rsid w:val="007B5A9A"/>
    <w:rsid w:val="007B5B39"/>
    <w:rsid w:val="007B6001"/>
    <w:rsid w:val="007B657B"/>
    <w:rsid w:val="007C11B0"/>
    <w:rsid w:val="007C1FE3"/>
    <w:rsid w:val="007C2182"/>
    <w:rsid w:val="007C4076"/>
    <w:rsid w:val="007C632C"/>
    <w:rsid w:val="007C661A"/>
    <w:rsid w:val="007C71EA"/>
    <w:rsid w:val="007C7BDA"/>
    <w:rsid w:val="007D1397"/>
    <w:rsid w:val="007D182D"/>
    <w:rsid w:val="007D1EF7"/>
    <w:rsid w:val="007D1F87"/>
    <w:rsid w:val="007D3871"/>
    <w:rsid w:val="007D38D4"/>
    <w:rsid w:val="007D543B"/>
    <w:rsid w:val="007D732C"/>
    <w:rsid w:val="007D73EC"/>
    <w:rsid w:val="007D76BD"/>
    <w:rsid w:val="007E3A9E"/>
    <w:rsid w:val="007E49DB"/>
    <w:rsid w:val="007E4CB6"/>
    <w:rsid w:val="007E563B"/>
    <w:rsid w:val="007E7B07"/>
    <w:rsid w:val="007F1DA6"/>
    <w:rsid w:val="007F1EF9"/>
    <w:rsid w:val="007F221F"/>
    <w:rsid w:val="007F2234"/>
    <w:rsid w:val="007F2D3E"/>
    <w:rsid w:val="007F4473"/>
    <w:rsid w:val="007F6252"/>
    <w:rsid w:val="008002FD"/>
    <w:rsid w:val="00800735"/>
    <w:rsid w:val="008024B6"/>
    <w:rsid w:val="008079D8"/>
    <w:rsid w:val="00811031"/>
    <w:rsid w:val="00811BB8"/>
    <w:rsid w:val="008150FC"/>
    <w:rsid w:val="00815F60"/>
    <w:rsid w:val="00820CB7"/>
    <w:rsid w:val="00821503"/>
    <w:rsid w:val="00822C95"/>
    <w:rsid w:val="00824D22"/>
    <w:rsid w:val="00824DDB"/>
    <w:rsid w:val="00825960"/>
    <w:rsid w:val="00826DAD"/>
    <w:rsid w:val="008303CD"/>
    <w:rsid w:val="0083045F"/>
    <w:rsid w:val="00830C3F"/>
    <w:rsid w:val="00831B1C"/>
    <w:rsid w:val="00831CE2"/>
    <w:rsid w:val="00832985"/>
    <w:rsid w:val="00833285"/>
    <w:rsid w:val="00836304"/>
    <w:rsid w:val="008364FE"/>
    <w:rsid w:val="008375E3"/>
    <w:rsid w:val="00837D81"/>
    <w:rsid w:val="008414B5"/>
    <w:rsid w:val="008447FD"/>
    <w:rsid w:val="00846921"/>
    <w:rsid w:val="0084733E"/>
    <w:rsid w:val="00847870"/>
    <w:rsid w:val="00850DDA"/>
    <w:rsid w:val="00851078"/>
    <w:rsid w:val="008511D2"/>
    <w:rsid w:val="008516D0"/>
    <w:rsid w:val="00851F6F"/>
    <w:rsid w:val="0085238B"/>
    <w:rsid w:val="00852421"/>
    <w:rsid w:val="0085361D"/>
    <w:rsid w:val="008577AD"/>
    <w:rsid w:val="0086038A"/>
    <w:rsid w:val="008603CB"/>
    <w:rsid w:val="00860935"/>
    <w:rsid w:val="00861878"/>
    <w:rsid w:val="00861C1C"/>
    <w:rsid w:val="00861C33"/>
    <w:rsid w:val="008640EC"/>
    <w:rsid w:val="0086481A"/>
    <w:rsid w:val="00866996"/>
    <w:rsid w:val="00866D3C"/>
    <w:rsid w:val="00866D5F"/>
    <w:rsid w:val="008706C3"/>
    <w:rsid w:val="008713DB"/>
    <w:rsid w:val="00873F1B"/>
    <w:rsid w:val="00874B22"/>
    <w:rsid w:val="00880FEA"/>
    <w:rsid w:val="00881B9A"/>
    <w:rsid w:val="00881C4F"/>
    <w:rsid w:val="0088292D"/>
    <w:rsid w:val="008830B1"/>
    <w:rsid w:val="008837B8"/>
    <w:rsid w:val="008845CE"/>
    <w:rsid w:val="00884F7E"/>
    <w:rsid w:val="00885DA3"/>
    <w:rsid w:val="008867C7"/>
    <w:rsid w:val="00886EA7"/>
    <w:rsid w:val="00886F4C"/>
    <w:rsid w:val="00887659"/>
    <w:rsid w:val="008918A8"/>
    <w:rsid w:val="0089278F"/>
    <w:rsid w:val="00893018"/>
    <w:rsid w:val="008933E8"/>
    <w:rsid w:val="00895CAB"/>
    <w:rsid w:val="00896157"/>
    <w:rsid w:val="008972FA"/>
    <w:rsid w:val="00897790"/>
    <w:rsid w:val="008A0AFE"/>
    <w:rsid w:val="008A1E25"/>
    <w:rsid w:val="008A3499"/>
    <w:rsid w:val="008A5054"/>
    <w:rsid w:val="008B0242"/>
    <w:rsid w:val="008B32B9"/>
    <w:rsid w:val="008B3585"/>
    <w:rsid w:val="008B4635"/>
    <w:rsid w:val="008B53D6"/>
    <w:rsid w:val="008B6278"/>
    <w:rsid w:val="008B7726"/>
    <w:rsid w:val="008B7B39"/>
    <w:rsid w:val="008C2B3E"/>
    <w:rsid w:val="008C3517"/>
    <w:rsid w:val="008C3873"/>
    <w:rsid w:val="008C632C"/>
    <w:rsid w:val="008C6546"/>
    <w:rsid w:val="008C68C9"/>
    <w:rsid w:val="008C7544"/>
    <w:rsid w:val="008C7D29"/>
    <w:rsid w:val="008D09BF"/>
    <w:rsid w:val="008D09C1"/>
    <w:rsid w:val="008D2D71"/>
    <w:rsid w:val="008D2F0C"/>
    <w:rsid w:val="008D30EE"/>
    <w:rsid w:val="008D45EB"/>
    <w:rsid w:val="008D6B79"/>
    <w:rsid w:val="008D6C21"/>
    <w:rsid w:val="008D776A"/>
    <w:rsid w:val="008E5D5C"/>
    <w:rsid w:val="008E6F1A"/>
    <w:rsid w:val="008E7A63"/>
    <w:rsid w:val="008F08EC"/>
    <w:rsid w:val="008F53EC"/>
    <w:rsid w:val="008F55D3"/>
    <w:rsid w:val="008F7101"/>
    <w:rsid w:val="008F7508"/>
    <w:rsid w:val="00901F9B"/>
    <w:rsid w:val="009030E7"/>
    <w:rsid w:val="00903412"/>
    <w:rsid w:val="009041CF"/>
    <w:rsid w:val="009079AD"/>
    <w:rsid w:val="0091054F"/>
    <w:rsid w:val="00910669"/>
    <w:rsid w:val="00911588"/>
    <w:rsid w:val="009145A7"/>
    <w:rsid w:val="00914C85"/>
    <w:rsid w:val="00920D22"/>
    <w:rsid w:val="0092161D"/>
    <w:rsid w:val="00921891"/>
    <w:rsid w:val="00921AD0"/>
    <w:rsid w:val="00922440"/>
    <w:rsid w:val="00924267"/>
    <w:rsid w:val="00924877"/>
    <w:rsid w:val="00924B7C"/>
    <w:rsid w:val="00925DCE"/>
    <w:rsid w:val="009265F3"/>
    <w:rsid w:val="0092700A"/>
    <w:rsid w:val="009306BE"/>
    <w:rsid w:val="009316BE"/>
    <w:rsid w:val="00933026"/>
    <w:rsid w:val="00936D5B"/>
    <w:rsid w:val="00937719"/>
    <w:rsid w:val="00937735"/>
    <w:rsid w:val="00937E5C"/>
    <w:rsid w:val="00941B13"/>
    <w:rsid w:val="00942BFE"/>
    <w:rsid w:val="009438B7"/>
    <w:rsid w:val="00943A68"/>
    <w:rsid w:val="00945481"/>
    <w:rsid w:val="00946E23"/>
    <w:rsid w:val="009502BD"/>
    <w:rsid w:val="009556FB"/>
    <w:rsid w:val="009559A7"/>
    <w:rsid w:val="00956439"/>
    <w:rsid w:val="0095718C"/>
    <w:rsid w:val="00957F11"/>
    <w:rsid w:val="009608BB"/>
    <w:rsid w:val="00960B87"/>
    <w:rsid w:val="00961D30"/>
    <w:rsid w:val="00961F1A"/>
    <w:rsid w:val="009624F4"/>
    <w:rsid w:val="00962EB7"/>
    <w:rsid w:val="00964535"/>
    <w:rsid w:val="00964CB1"/>
    <w:rsid w:val="00965AF7"/>
    <w:rsid w:val="009677E8"/>
    <w:rsid w:val="00971020"/>
    <w:rsid w:val="00971252"/>
    <w:rsid w:val="0097127B"/>
    <w:rsid w:val="00973012"/>
    <w:rsid w:val="00974102"/>
    <w:rsid w:val="00974A01"/>
    <w:rsid w:val="00974BDC"/>
    <w:rsid w:val="0097563C"/>
    <w:rsid w:val="009762A3"/>
    <w:rsid w:val="00981250"/>
    <w:rsid w:val="00983680"/>
    <w:rsid w:val="00983A45"/>
    <w:rsid w:val="00983D9D"/>
    <w:rsid w:val="00985C35"/>
    <w:rsid w:val="0098745B"/>
    <w:rsid w:val="0098778B"/>
    <w:rsid w:val="00987EF7"/>
    <w:rsid w:val="00990436"/>
    <w:rsid w:val="00990FA5"/>
    <w:rsid w:val="0099189D"/>
    <w:rsid w:val="00991B0D"/>
    <w:rsid w:val="00991F8C"/>
    <w:rsid w:val="00993896"/>
    <w:rsid w:val="00993F11"/>
    <w:rsid w:val="00995D08"/>
    <w:rsid w:val="00997295"/>
    <w:rsid w:val="00997E49"/>
    <w:rsid w:val="009A2970"/>
    <w:rsid w:val="009A4065"/>
    <w:rsid w:val="009A4851"/>
    <w:rsid w:val="009A5A9D"/>
    <w:rsid w:val="009A5FCB"/>
    <w:rsid w:val="009A7C47"/>
    <w:rsid w:val="009A7F09"/>
    <w:rsid w:val="009B02AF"/>
    <w:rsid w:val="009B2E99"/>
    <w:rsid w:val="009B3503"/>
    <w:rsid w:val="009B35E7"/>
    <w:rsid w:val="009B36FB"/>
    <w:rsid w:val="009B5AB3"/>
    <w:rsid w:val="009B6694"/>
    <w:rsid w:val="009B6D89"/>
    <w:rsid w:val="009B7469"/>
    <w:rsid w:val="009C1288"/>
    <w:rsid w:val="009C212F"/>
    <w:rsid w:val="009C2280"/>
    <w:rsid w:val="009D0BAA"/>
    <w:rsid w:val="009D25F3"/>
    <w:rsid w:val="009D3E6C"/>
    <w:rsid w:val="009D540C"/>
    <w:rsid w:val="009D543E"/>
    <w:rsid w:val="009D630E"/>
    <w:rsid w:val="009D7C43"/>
    <w:rsid w:val="009E03C0"/>
    <w:rsid w:val="009E1214"/>
    <w:rsid w:val="009E20BE"/>
    <w:rsid w:val="009E2423"/>
    <w:rsid w:val="009E5493"/>
    <w:rsid w:val="009E5BBA"/>
    <w:rsid w:val="009F3B99"/>
    <w:rsid w:val="009F3BD9"/>
    <w:rsid w:val="009F4965"/>
    <w:rsid w:val="009F497E"/>
    <w:rsid w:val="009F6B6F"/>
    <w:rsid w:val="009F6CF1"/>
    <w:rsid w:val="00A00CC9"/>
    <w:rsid w:val="00A012C9"/>
    <w:rsid w:val="00A01A52"/>
    <w:rsid w:val="00A01B1D"/>
    <w:rsid w:val="00A01FEE"/>
    <w:rsid w:val="00A02409"/>
    <w:rsid w:val="00A027DE"/>
    <w:rsid w:val="00A02E31"/>
    <w:rsid w:val="00A037D0"/>
    <w:rsid w:val="00A0382D"/>
    <w:rsid w:val="00A04D53"/>
    <w:rsid w:val="00A065F2"/>
    <w:rsid w:val="00A07E13"/>
    <w:rsid w:val="00A10DF4"/>
    <w:rsid w:val="00A143DE"/>
    <w:rsid w:val="00A15ADD"/>
    <w:rsid w:val="00A24DCC"/>
    <w:rsid w:val="00A26DDC"/>
    <w:rsid w:val="00A26E7F"/>
    <w:rsid w:val="00A27677"/>
    <w:rsid w:val="00A30A64"/>
    <w:rsid w:val="00A311E0"/>
    <w:rsid w:val="00A3259B"/>
    <w:rsid w:val="00A33DEE"/>
    <w:rsid w:val="00A35750"/>
    <w:rsid w:val="00A35BCA"/>
    <w:rsid w:val="00A379B2"/>
    <w:rsid w:val="00A379E4"/>
    <w:rsid w:val="00A40426"/>
    <w:rsid w:val="00A426F1"/>
    <w:rsid w:val="00A42EAB"/>
    <w:rsid w:val="00A444E5"/>
    <w:rsid w:val="00A454E6"/>
    <w:rsid w:val="00A4602B"/>
    <w:rsid w:val="00A4647E"/>
    <w:rsid w:val="00A46E94"/>
    <w:rsid w:val="00A47580"/>
    <w:rsid w:val="00A47768"/>
    <w:rsid w:val="00A47B35"/>
    <w:rsid w:val="00A505E0"/>
    <w:rsid w:val="00A514E6"/>
    <w:rsid w:val="00A517DB"/>
    <w:rsid w:val="00A52155"/>
    <w:rsid w:val="00A52CA2"/>
    <w:rsid w:val="00A53249"/>
    <w:rsid w:val="00A55133"/>
    <w:rsid w:val="00A552B0"/>
    <w:rsid w:val="00A56F52"/>
    <w:rsid w:val="00A57058"/>
    <w:rsid w:val="00A57E80"/>
    <w:rsid w:val="00A61438"/>
    <w:rsid w:val="00A62BB7"/>
    <w:rsid w:val="00A64268"/>
    <w:rsid w:val="00A64B62"/>
    <w:rsid w:val="00A64E73"/>
    <w:rsid w:val="00A67651"/>
    <w:rsid w:val="00A70AA3"/>
    <w:rsid w:val="00A70F56"/>
    <w:rsid w:val="00A7310A"/>
    <w:rsid w:val="00A74005"/>
    <w:rsid w:val="00A75095"/>
    <w:rsid w:val="00A80F6D"/>
    <w:rsid w:val="00A815F2"/>
    <w:rsid w:val="00A81E53"/>
    <w:rsid w:val="00A82059"/>
    <w:rsid w:val="00A83092"/>
    <w:rsid w:val="00A83682"/>
    <w:rsid w:val="00A8438C"/>
    <w:rsid w:val="00A856A6"/>
    <w:rsid w:val="00A8666B"/>
    <w:rsid w:val="00A87403"/>
    <w:rsid w:val="00A90518"/>
    <w:rsid w:val="00A905DD"/>
    <w:rsid w:val="00A91938"/>
    <w:rsid w:val="00A922ED"/>
    <w:rsid w:val="00A92A4A"/>
    <w:rsid w:val="00A944B3"/>
    <w:rsid w:val="00A94B98"/>
    <w:rsid w:val="00A95E68"/>
    <w:rsid w:val="00A975E9"/>
    <w:rsid w:val="00A97939"/>
    <w:rsid w:val="00AA020A"/>
    <w:rsid w:val="00AA0CDA"/>
    <w:rsid w:val="00AA1EFB"/>
    <w:rsid w:val="00AA2299"/>
    <w:rsid w:val="00AA36B4"/>
    <w:rsid w:val="00AA39E8"/>
    <w:rsid w:val="00AA4452"/>
    <w:rsid w:val="00AA466A"/>
    <w:rsid w:val="00AA61D6"/>
    <w:rsid w:val="00AA6CBC"/>
    <w:rsid w:val="00AA7350"/>
    <w:rsid w:val="00AB0F27"/>
    <w:rsid w:val="00AB28E1"/>
    <w:rsid w:val="00AB4019"/>
    <w:rsid w:val="00AB7AAE"/>
    <w:rsid w:val="00AC0A9A"/>
    <w:rsid w:val="00AC16BA"/>
    <w:rsid w:val="00AC1AB0"/>
    <w:rsid w:val="00AC2FF3"/>
    <w:rsid w:val="00AC352F"/>
    <w:rsid w:val="00AC5A9D"/>
    <w:rsid w:val="00AC7EDA"/>
    <w:rsid w:val="00AD01E2"/>
    <w:rsid w:val="00AD1D16"/>
    <w:rsid w:val="00AD213B"/>
    <w:rsid w:val="00AD39EC"/>
    <w:rsid w:val="00AD5419"/>
    <w:rsid w:val="00AD650A"/>
    <w:rsid w:val="00AD74B9"/>
    <w:rsid w:val="00AD7A2F"/>
    <w:rsid w:val="00AD7E0E"/>
    <w:rsid w:val="00AE14C8"/>
    <w:rsid w:val="00AE182F"/>
    <w:rsid w:val="00AE5F55"/>
    <w:rsid w:val="00AE7772"/>
    <w:rsid w:val="00AF0BA1"/>
    <w:rsid w:val="00AF112B"/>
    <w:rsid w:val="00AF18AB"/>
    <w:rsid w:val="00AF2F89"/>
    <w:rsid w:val="00AF32FB"/>
    <w:rsid w:val="00AF36FF"/>
    <w:rsid w:val="00AF403A"/>
    <w:rsid w:val="00AF54F6"/>
    <w:rsid w:val="00AF67FC"/>
    <w:rsid w:val="00AF68DA"/>
    <w:rsid w:val="00B0025B"/>
    <w:rsid w:val="00B0040E"/>
    <w:rsid w:val="00B009D6"/>
    <w:rsid w:val="00B00A42"/>
    <w:rsid w:val="00B00D5A"/>
    <w:rsid w:val="00B031AF"/>
    <w:rsid w:val="00B035D3"/>
    <w:rsid w:val="00B055D7"/>
    <w:rsid w:val="00B05D02"/>
    <w:rsid w:val="00B05DD4"/>
    <w:rsid w:val="00B06982"/>
    <w:rsid w:val="00B06F1F"/>
    <w:rsid w:val="00B07A32"/>
    <w:rsid w:val="00B114A3"/>
    <w:rsid w:val="00B13DC6"/>
    <w:rsid w:val="00B14795"/>
    <w:rsid w:val="00B14A22"/>
    <w:rsid w:val="00B15ABF"/>
    <w:rsid w:val="00B163B3"/>
    <w:rsid w:val="00B17732"/>
    <w:rsid w:val="00B20020"/>
    <w:rsid w:val="00B2173F"/>
    <w:rsid w:val="00B2191F"/>
    <w:rsid w:val="00B239AE"/>
    <w:rsid w:val="00B23F08"/>
    <w:rsid w:val="00B24077"/>
    <w:rsid w:val="00B25220"/>
    <w:rsid w:val="00B255BA"/>
    <w:rsid w:val="00B25B49"/>
    <w:rsid w:val="00B2631A"/>
    <w:rsid w:val="00B313FA"/>
    <w:rsid w:val="00B31A53"/>
    <w:rsid w:val="00B31E92"/>
    <w:rsid w:val="00B34C27"/>
    <w:rsid w:val="00B35864"/>
    <w:rsid w:val="00B36B73"/>
    <w:rsid w:val="00B36BE9"/>
    <w:rsid w:val="00B36FCC"/>
    <w:rsid w:val="00B37081"/>
    <w:rsid w:val="00B374D1"/>
    <w:rsid w:val="00B37951"/>
    <w:rsid w:val="00B415B3"/>
    <w:rsid w:val="00B422B3"/>
    <w:rsid w:val="00B42889"/>
    <w:rsid w:val="00B46617"/>
    <w:rsid w:val="00B46BF3"/>
    <w:rsid w:val="00B50090"/>
    <w:rsid w:val="00B50AFC"/>
    <w:rsid w:val="00B546E6"/>
    <w:rsid w:val="00B5529B"/>
    <w:rsid w:val="00B56F8B"/>
    <w:rsid w:val="00B57C8C"/>
    <w:rsid w:val="00B57E8A"/>
    <w:rsid w:val="00B62B84"/>
    <w:rsid w:val="00B62F87"/>
    <w:rsid w:val="00B637FB"/>
    <w:rsid w:val="00B63A6F"/>
    <w:rsid w:val="00B641AD"/>
    <w:rsid w:val="00B6518D"/>
    <w:rsid w:val="00B66988"/>
    <w:rsid w:val="00B66B39"/>
    <w:rsid w:val="00B67163"/>
    <w:rsid w:val="00B67353"/>
    <w:rsid w:val="00B715BA"/>
    <w:rsid w:val="00B71682"/>
    <w:rsid w:val="00B721FE"/>
    <w:rsid w:val="00B72A05"/>
    <w:rsid w:val="00B73A47"/>
    <w:rsid w:val="00B776E6"/>
    <w:rsid w:val="00B778B8"/>
    <w:rsid w:val="00B83CB9"/>
    <w:rsid w:val="00B85DA7"/>
    <w:rsid w:val="00B85FD8"/>
    <w:rsid w:val="00B866C5"/>
    <w:rsid w:val="00B8719E"/>
    <w:rsid w:val="00B8729D"/>
    <w:rsid w:val="00B9060B"/>
    <w:rsid w:val="00B90A25"/>
    <w:rsid w:val="00B92CCA"/>
    <w:rsid w:val="00B92DD9"/>
    <w:rsid w:val="00B9419A"/>
    <w:rsid w:val="00B94DE6"/>
    <w:rsid w:val="00BA10DF"/>
    <w:rsid w:val="00BA5535"/>
    <w:rsid w:val="00BA5E68"/>
    <w:rsid w:val="00BB2455"/>
    <w:rsid w:val="00BB3707"/>
    <w:rsid w:val="00BC03C1"/>
    <w:rsid w:val="00BC537E"/>
    <w:rsid w:val="00BC55F6"/>
    <w:rsid w:val="00BC5851"/>
    <w:rsid w:val="00BC5E1E"/>
    <w:rsid w:val="00BC7393"/>
    <w:rsid w:val="00BD0050"/>
    <w:rsid w:val="00BD07D0"/>
    <w:rsid w:val="00BD1C35"/>
    <w:rsid w:val="00BD1C52"/>
    <w:rsid w:val="00BD3509"/>
    <w:rsid w:val="00BD3F0A"/>
    <w:rsid w:val="00BD4EA7"/>
    <w:rsid w:val="00BD5078"/>
    <w:rsid w:val="00BD5AEE"/>
    <w:rsid w:val="00BD7988"/>
    <w:rsid w:val="00BE07F9"/>
    <w:rsid w:val="00BE2ACE"/>
    <w:rsid w:val="00BE4226"/>
    <w:rsid w:val="00BE4ABA"/>
    <w:rsid w:val="00BE4C07"/>
    <w:rsid w:val="00BE56B1"/>
    <w:rsid w:val="00BE6517"/>
    <w:rsid w:val="00BE68CE"/>
    <w:rsid w:val="00BE6CD0"/>
    <w:rsid w:val="00BE7C97"/>
    <w:rsid w:val="00BF3C83"/>
    <w:rsid w:val="00BF3F5C"/>
    <w:rsid w:val="00BF42FD"/>
    <w:rsid w:val="00BF4456"/>
    <w:rsid w:val="00BF4CF3"/>
    <w:rsid w:val="00BF6837"/>
    <w:rsid w:val="00C0032D"/>
    <w:rsid w:val="00C00B96"/>
    <w:rsid w:val="00C018E4"/>
    <w:rsid w:val="00C027E6"/>
    <w:rsid w:val="00C02A63"/>
    <w:rsid w:val="00C045FB"/>
    <w:rsid w:val="00C05099"/>
    <w:rsid w:val="00C05F00"/>
    <w:rsid w:val="00C10A36"/>
    <w:rsid w:val="00C1149F"/>
    <w:rsid w:val="00C14801"/>
    <w:rsid w:val="00C15715"/>
    <w:rsid w:val="00C17E50"/>
    <w:rsid w:val="00C2011B"/>
    <w:rsid w:val="00C20A01"/>
    <w:rsid w:val="00C21458"/>
    <w:rsid w:val="00C21F34"/>
    <w:rsid w:val="00C242EE"/>
    <w:rsid w:val="00C243B7"/>
    <w:rsid w:val="00C2563D"/>
    <w:rsid w:val="00C2567E"/>
    <w:rsid w:val="00C258EF"/>
    <w:rsid w:val="00C2591C"/>
    <w:rsid w:val="00C26995"/>
    <w:rsid w:val="00C302CF"/>
    <w:rsid w:val="00C30AA4"/>
    <w:rsid w:val="00C31BC3"/>
    <w:rsid w:val="00C35F25"/>
    <w:rsid w:val="00C35F8C"/>
    <w:rsid w:val="00C3615B"/>
    <w:rsid w:val="00C379D0"/>
    <w:rsid w:val="00C4029E"/>
    <w:rsid w:val="00C40846"/>
    <w:rsid w:val="00C41332"/>
    <w:rsid w:val="00C418AF"/>
    <w:rsid w:val="00C41999"/>
    <w:rsid w:val="00C41E48"/>
    <w:rsid w:val="00C46717"/>
    <w:rsid w:val="00C47AD5"/>
    <w:rsid w:val="00C5256C"/>
    <w:rsid w:val="00C541F9"/>
    <w:rsid w:val="00C54567"/>
    <w:rsid w:val="00C56C07"/>
    <w:rsid w:val="00C57E29"/>
    <w:rsid w:val="00C604CA"/>
    <w:rsid w:val="00C60D2A"/>
    <w:rsid w:val="00C60E93"/>
    <w:rsid w:val="00C61E6E"/>
    <w:rsid w:val="00C62AE8"/>
    <w:rsid w:val="00C637C6"/>
    <w:rsid w:val="00C645EA"/>
    <w:rsid w:val="00C64FC5"/>
    <w:rsid w:val="00C66496"/>
    <w:rsid w:val="00C6748D"/>
    <w:rsid w:val="00C675D8"/>
    <w:rsid w:val="00C67691"/>
    <w:rsid w:val="00C702B5"/>
    <w:rsid w:val="00C70748"/>
    <w:rsid w:val="00C713FD"/>
    <w:rsid w:val="00C716C1"/>
    <w:rsid w:val="00C7327F"/>
    <w:rsid w:val="00C73D44"/>
    <w:rsid w:val="00C74753"/>
    <w:rsid w:val="00C756BA"/>
    <w:rsid w:val="00C75B7D"/>
    <w:rsid w:val="00C760AB"/>
    <w:rsid w:val="00C764B0"/>
    <w:rsid w:val="00C76746"/>
    <w:rsid w:val="00C76D9D"/>
    <w:rsid w:val="00C77411"/>
    <w:rsid w:val="00C77A63"/>
    <w:rsid w:val="00C80CA8"/>
    <w:rsid w:val="00C80D87"/>
    <w:rsid w:val="00C81E20"/>
    <w:rsid w:val="00C823C5"/>
    <w:rsid w:val="00C82DA9"/>
    <w:rsid w:val="00C82DC6"/>
    <w:rsid w:val="00C84CEE"/>
    <w:rsid w:val="00C862EF"/>
    <w:rsid w:val="00C86BFB"/>
    <w:rsid w:val="00C90C06"/>
    <w:rsid w:val="00C916A9"/>
    <w:rsid w:val="00C93BAC"/>
    <w:rsid w:val="00C96828"/>
    <w:rsid w:val="00C97277"/>
    <w:rsid w:val="00C97606"/>
    <w:rsid w:val="00C97FC6"/>
    <w:rsid w:val="00CA07BE"/>
    <w:rsid w:val="00CA0AAB"/>
    <w:rsid w:val="00CA1308"/>
    <w:rsid w:val="00CA4603"/>
    <w:rsid w:val="00CA7167"/>
    <w:rsid w:val="00CB1729"/>
    <w:rsid w:val="00CB280A"/>
    <w:rsid w:val="00CB2B88"/>
    <w:rsid w:val="00CB6469"/>
    <w:rsid w:val="00CB6565"/>
    <w:rsid w:val="00CB68EC"/>
    <w:rsid w:val="00CB6FE3"/>
    <w:rsid w:val="00CC005A"/>
    <w:rsid w:val="00CC0E98"/>
    <w:rsid w:val="00CC2468"/>
    <w:rsid w:val="00CC24AD"/>
    <w:rsid w:val="00CC2BB0"/>
    <w:rsid w:val="00CC3432"/>
    <w:rsid w:val="00CC4594"/>
    <w:rsid w:val="00CC6057"/>
    <w:rsid w:val="00CC6073"/>
    <w:rsid w:val="00CC62A5"/>
    <w:rsid w:val="00CC7390"/>
    <w:rsid w:val="00CD05B6"/>
    <w:rsid w:val="00CD0605"/>
    <w:rsid w:val="00CD0CA3"/>
    <w:rsid w:val="00CD1469"/>
    <w:rsid w:val="00CD1535"/>
    <w:rsid w:val="00CD3996"/>
    <w:rsid w:val="00CD427F"/>
    <w:rsid w:val="00CD50A9"/>
    <w:rsid w:val="00CD5815"/>
    <w:rsid w:val="00CD6328"/>
    <w:rsid w:val="00CD7A2C"/>
    <w:rsid w:val="00CE02CB"/>
    <w:rsid w:val="00CE2ABD"/>
    <w:rsid w:val="00CE35DE"/>
    <w:rsid w:val="00CE4405"/>
    <w:rsid w:val="00CE5FB7"/>
    <w:rsid w:val="00CE6D36"/>
    <w:rsid w:val="00CE6EBC"/>
    <w:rsid w:val="00CE7ED4"/>
    <w:rsid w:val="00CF1169"/>
    <w:rsid w:val="00CF1B8B"/>
    <w:rsid w:val="00CF26BF"/>
    <w:rsid w:val="00CF41FD"/>
    <w:rsid w:val="00CF4382"/>
    <w:rsid w:val="00CF4717"/>
    <w:rsid w:val="00CF61A0"/>
    <w:rsid w:val="00CF6BF4"/>
    <w:rsid w:val="00CF746A"/>
    <w:rsid w:val="00D00909"/>
    <w:rsid w:val="00D01669"/>
    <w:rsid w:val="00D01B20"/>
    <w:rsid w:val="00D030C7"/>
    <w:rsid w:val="00D075FF"/>
    <w:rsid w:val="00D141CC"/>
    <w:rsid w:val="00D15E28"/>
    <w:rsid w:val="00D16048"/>
    <w:rsid w:val="00D200AA"/>
    <w:rsid w:val="00D21C54"/>
    <w:rsid w:val="00D22B2E"/>
    <w:rsid w:val="00D22F29"/>
    <w:rsid w:val="00D23672"/>
    <w:rsid w:val="00D2592D"/>
    <w:rsid w:val="00D278F6"/>
    <w:rsid w:val="00D27971"/>
    <w:rsid w:val="00D31D50"/>
    <w:rsid w:val="00D32B82"/>
    <w:rsid w:val="00D32D21"/>
    <w:rsid w:val="00D33F7F"/>
    <w:rsid w:val="00D3438F"/>
    <w:rsid w:val="00D35B7D"/>
    <w:rsid w:val="00D35C1D"/>
    <w:rsid w:val="00D3742E"/>
    <w:rsid w:val="00D37CCA"/>
    <w:rsid w:val="00D4046F"/>
    <w:rsid w:val="00D414F1"/>
    <w:rsid w:val="00D41729"/>
    <w:rsid w:val="00D41BF2"/>
    <w:rsid w:val="00D4239E"/>
    <w:rsid w:val="00D43AAA"/>
    <w:rsid w:val="00D45306"/>
    <w:rsid w:val="00D476A7"/>
    <w:rsid w:val="00D500C6"/>
    <w:rsid w:val="00D50E78"/>
    <w:rsid w:val="00D52370"/>
    <w:rsid w:val="00D53918"/>
    <w:rsid w:val="00D541AF"/>
    <w:rsid w:val="00D56263"/>
    <w:rsid w:val="00D57422"/>
    <w:rsid w:val="00D57A4B"/>
    <w:rsid w:val="00D61535"/>
    <w:rsid w:val="00D620AE"/>
    <w:rsid w:val="00D6244C"/>
    <w:rsid w:val="00D6269D"/>
    <w:rsid w:val="00D641D8"/>
    <w:rsid w:val="00D667EE"/>
    <w:rsid w:val="00D677EA"/>
    <w:rsid w:val="00D71528"/>
    <w:rsid w:val="00D71B14"/>
    <w:rsid w:val="00D743BA"/>
    <w:rsid w:val="00D74936"/>
    <w:rsid w:val="00D74AE8"/>
    <w:rsid w:val="00D75098"/>
    <w:rsid w:val="00D76D31"/>
    <w:rsid w:val="00D77A27"/>
    <w:rsid w:val="00D8021A"/>
    <w:rsid w:val="00D824D3"/>
    <w:rsid w:val="00D82BF2"/>
    <w:rsid w:val="00D8570C"/>
    <w:rsid w:val="00D85AD7"/>
    <w:rsid w:val="00D86AAB"/>
    <w:rsid w:val="00D879E6"/>
    <w:rsid w:val="00D91A24"/>
    <w:rsid w:val="00D93968"/>
    <w:rsid w:val="00D94816"/>
    <w:rsid w:val="00D97BF4"/>
    <w:rsid w:val="00DA112A"/>
    <w:rsid w:val="00DA1352"/>
    <w:rsid w:val="00DA5430"/>
    <w:rsid w:val="00DA5B0E"/>
    <w:rsid w:val="00DA735C"/>
    <w:rsid w:val="00DB0087"/>
    <w:rsid w:val="00DB144D"/>
    <w:rsid w:val="00DB1DF8"/>
    <w:rsid w:val="00DB7E7A"/>
    <w:rsid w:val="00DC0D68"/>
    <w:rsid w:val="00DC1ABB"/>
    <w:rsid w:val="00DC23D6"/>
    <w:rsid w:val="00DC2871"/>
    <w:rsid w:val="00DC48A7"/>
    <w:rsid w:val="00DC5BFF"/>
    <w:rsid w:val="00DC64D5"/>
    <w:rsid w:val="00DC66F6"/>
    <w:rsid w:val="00DD023F"/>
    <w:rsid w:val="00DD153C"/>
    <w:rsid w:val="00DD5342"/>
    <w:rsid w:val="00DD6726"/>
    <w:rsid w:val="00DD69A7"/>
    <w:rsid w:val="00DD6B52"/>
    <w:rsid w:val="00DE0392"/>
    <w:rsid w:val="00DE0A3C"/>
    <w:rsid w:val="00DE1E90"/>
    <w:rsid w:val="00DE225D"/>
    <w:rsid w:val="00DE41EF"/>
    <w:rsid w:val="00DE4B79"/>
    <w:rsid w:val="00DE5AE4"/>
    <w:rsid w:val="00DE66B0"/>
    <w:rsid w:val="00DE6B93"/>
    <w:rsid w:val="00DF0D25"/>
    <w:rsid w:val="00DF1BA1"/>
    <w:rsid w:val="00DF24A7"/>
    <w:rsid w:val="00DF2BCB"/>
    <w:rsid w:val="00DF2DD8"/>
    <w:rsid w:val="00E0058B"/>
    <w:rsid w:val="00E0082E"/>
    <w:rsid w:val="00E01B5C"/>
    <w:rsid w:val="00E02B0C"/>
    <w:rsid w:val="00E04D35"/>
    <w:rsid w:val="00E06609"/>
    <w:rsid w:val="00E06CE3"/>
    <w:rsid w:val="00E06D56"/>
    <w:rsid w:val="00E07D03"/>
    <w:rsid w:val="00E07E45"/>
    <w:rsid w:val="00E12736"/>
    <w:rsid w:val="00E12D3D"/>
    <w:rsid w:val="00E16E93"/>
    <w:rsid w:val="00E172A1"/>
    <w:rsid w:val="00E179FF"/>
    <w:rsid w:val="00E22195"/>
    <w:rsid w:val="00E230F3"/>
    <w:rsid w:val="00E26BAC"/>
    <w:rsid w:val="00E3029F"/>
    <w:rsid w:val="00E3312C"/>
    <w:rsid w:val="00E3487E"/>
    <w:rsid w:val="00E37FC8"/>
    <w:rsid w:val="00E4128D"/>
    <w:rsid w:val="00E415D3"/>
    <w:rsid w:val="00E41A0A"/>
    <w:rsid w:val="00E42ED0"/>
    <w:rsid w:val="00E4315D"/>
    <w:rsid w:val="00E43FAC"/>
    <w:rsid w:val="00E448E7"/>
    <w:rsid w:val="00E4521F"/>
    <w:rsid w:val="00E456A3"/>
    <w:rsid w:val="00E46D4B"/>
    <w:rsid w:val="00E47B7B"/>
    <w:rsid w:val="00E5032F"/>
    <w:rsid w:val="00E524B0"/>
    <w:rsid w:val="00E53AA2"/>
    <w:rsid w:val="00E53F1C"/>
    <w:rsid w:val="00E56265"/>
    <w:rsid w:val="00E60344"/>
    <w:rsid w:val="00E6208D"/>
    <w:rsid w:val="00E63C21"/>
    <w:rsid w:val="00E646F7"/>
    <w:rsid w:val="00E64C53"/>
    <w:rsid w:val="00E658CB"/>
    <w:rsid w:val="00E65EDB"/>
    <w:rsid w:val="00E66593"/>
    <w:rsid w:val="00E6685B"/>
    <w:rsid w:val="00E67DE8"/>
    <w:rsid w:val="00E7068D"/>
    <w:rsid w:val="00E715EE"/>
    <w:rsid w:val="00E7290D"/>
    <w:rsid w:val="00E72A0C"/>
    <w:rsid w:val="00E746B9"/>
    <w:rsid w:val="00E750A3"/>
    <w:rsid w:val="00E757A0"/>
    <w:rsid w:val="00E75D25"/>
    <w:rsid w:val="00E769B8"/>
    <w:rsid w:val="00E827E9"/>
    <w:rsid w:val="00E82F48"/>
    <w:rsid w:val="00E85B98"/>
    <w:rsid w:val="00E86547"/>
    <w:rsid w:val="00E870D2"/>
    <w:rsid w:val="00E90F35"/>
    <w:rsid w:val="00E91AA8"/>
    <w:rsid w:val="00E92053"/>
    <w:rsid w:val="00E922BD"/>
    <w:rsid w:val="00E926E3"/>
    <w:rsid w:val="00E93377"/>
    <w:rsid w:val="00E93A01"/>
    <w:rsid w:val="00E95646"/>
    <w:rsid w:val="00E95661"/>
    <w:rsid w:val="00E95C89"/>
    <w:rsid w:val="00E95D18"/>
    <w:rsid w:val="00E9787F"/>
    <w:rsid w:val="00EA072E"/>
    <w:rsid w:val="00EA14ED"/>
    <w:rsid w:val="00EA28D3"/>
    <w:rsid w:val="00EA37CE"/>
    <w:rsid w:val="00EA3A1E"/>
    <w:rsid w:val="00EA63C1"/>
    <w:rsid w:val="00EA6685"/>
    <w:rsid w:val="00EA7169"/>
    <w:rsid w:val="00EB164C"/>
    <w:rsid w:val="00EB1ED9"/>
    <w:rsid w:val="00EB37F2"/>
    <w:rsid w:val="00EB4728"/>
    <w:rsid w:val="00EC22C8"/>
    <w:rsid w:val="00EC2311"/>
    <w:rsid w:val="00EC257C"/>
    <w:rsid w:val="00EC2687"/>
    <w:rsid w:val="00EC2A8B"/>
    <w:rsid w:val="00EC2E98"/>
    <w:rsid w:val="00EC42D8"/>
    <w:rsid w:val="00EC4FDD"/>
    <w:rsid w:val="00EC559E"/>
    <w:rsid w:val="00EC59B3"/>
    <w:rsid w:val="00EC5FB0"/>
    <w:rsid w:val="00EC658A"/>
    <w:rsid w:val="00ED10C8"/>
    <w:rsid w:val="00ED3C99"/>
    <w:rsid w:val="00ED4267"/>
    <w:rsid w:val="00ED4B2F"/>
    <w:rsid w:val="00ED555F"/>
    <w:rsid w:val="00ED6E55"/>
    <w:rsid w:val="00EE0C44"/>
    <w:rsid w:val="00EE235D"/>
    <w:rsid w:val="00EE554C"/>
    <w:rsid w:val="00EE56EC"/>
    <w:rsid w:val="00EE5DCD"/>
    <w:rsid w:val="00EE66E9"/>
    <w:rsid w:val="00EE7761"/>
    <w:rsid w:val="00EE7B54"/>
    <w:rsid w:val="00EF26BF"/>
    <w:rsid w:val="00EF3D12"/>
    <w:rsid w:val="00EF4ED4"/>
    <w:rsid w:val="00EF7680"/>
    <w:rsid w:val="00EF7ADA"/>
    <w:rsid w:val="00F0028E"/>
    <w:rsid w:val="00F005D8"/>
    <w:rsid w:val="00F0125A"/>
    <w:rsid w:val="00F01DBF"/>
    <w:rsid w:val="00F027FC"/>
    <w:rsid w:val="00F040FF"/>
    <w:rsid w:val="00F043CC"/>
    <w:rsid w:val="00F06D8F"/>
    <w:rsid w:val="00F075AB"/>
    <w:rsid w:val="00F1182F"/>
    <w:rsid w:val="00F1221E"/>
    <w:rsid w:val="00F12ECC"/>
    <w:rsid w:val="00F13D57"/>
    <w:rsid w:val="00F147C3"/>
    <w:rsid w:val="00F14838"/>
    <w:rsid w:val="00F17960"/>
    <w:rsid w:val="00F17B31"/>
    <w:rsid w:val="00F2011A"/>
    <w:rsid w:val="00F21F25"/>
    <w:rsid w:val="00F22ADA"/>
    <w:rsid w:val="00F23D6D"/>
    <w:rsid w:val="00F23F7D"/>
    <w:rsid w:val="00F25345"/>
    <w:rsid w:val="00F26852"/>
    <w:rsid w:val="00F26A81"/>
    <w:rsid w:val="00F27E07"/>
    <w:rsid w:val="00F32883"/>
    <w:rsid w:val="00F33639"/>
    <w:rsid w:val="00F33D8C"/>
    <w:rsid w:val="00F3426C"/>
    <w:rsid w:val="00F34F63"/>
    <w:rsid w:val="00F35197"/>
    <w:rsid w:val="00F351A2"/>
    <w:rsid w:val="00F352FC"/>
    <w:rsid w:val="00F35B0C"/>
    <w:rsid w:val="00F36A5F"/>
    <w:rsid w:val="00F406D8"/>
    <w:rsid w:val="00F425FE"/>
    <w:rsid w:val="00F42D30"/>
    <w:rsid w:val="00F42F61"/>
    <w:rsid w:val="00F4396E"/>
    <w:rsid w:val="00F45CC2"/>
    <w:rsid w:val="00F46353"/>
    <w:rsid w:val="00F47A82"/>
    <w:rsid w:val="00F47F23"/>
    <w:rsid w:val="00F50E73"/>
    <w:rsid w:val="00F510BF"/>
    <w:rsid w:val="00F53384"/>
    <w:rsid w:val="00F53B38"/>
    <w:rsid w:val="00F55E42"/>
    <w:rsid w:val="00F562D7"/>
    <w:rsid w:val="00F56C99"/>
    <w:rsid w:val="00F61EDE"/>
    <w:rsid w:val="00F63459"/>
    <w:rsid w:val="00F6394E"/>
    <w:rsid w:val="00F65182"/>
    <w:rsid w:val="00F671FF"/>
    <w:rsid w:val="00F67827"/>
    <w:rsid w:val="00F67E37"/>
    <w:rsid w:val="00F71657"/>
    <w:rsid w:val="00F71891"/>
    <w:rsid w:val="00F723E0"/>
    <w:rsid w:val="00F73BB5"/>
    <w:rsid w:val="00F73CE5"/>
    <w:rsid w:val="00F73EC8"/>
    <w:rsid w:val="00F758E2"/>
    <w:rsid w:val="00F76E61"/>
    <w:rsid w:val="00F771B6"/>
    <w:rsid w:val="00F84A02"/>
    <w:rsid w:val="00F84A8A"/>
    <w:rsid w:val="00F85330"/>
    <w:rsid w:val="00F86821"/>
    <w:rsid w:val="00F906C8"/>
    <w:rsid w:val="00F93D0C"/>
    <w:rsid w:val="00F97F85"/>
    <w:rsid w:val="00FA01D6"/>
    <w:rsid w:val="00FA1B08"/>
    <w:rsid w:val="00FA2782"/>
    <w:rsid w:val="00FA2AD0"/>
    <w:rsid w:val="00FA59DF"/>
    <w:rsid w:val="00FA6D0A"/>
    <w:rsid w:val="00FB0D54"/>
    <w:rsid w:val="00FB16DC"/>
    <w:rsid w:val="00FB195B"/>
    <w:rsid w:val="00FB1A7F"/>
    <w:rsid w:val="00FB2B73"/>
    <w:rsid w:val="00FB3968"/>
    <w:rsid w:val="00FB3F9D"/>
    <w:rsid w:val="00FB4427"/>
    <w:rsid w:val="00FB5B47"/>
    <w:rsid w:val="00FB5CBA"/>
    <w:rsid w:val="00FB62F6"/>
    <w:rsid w:val="00FB6D1E"/>
    <w:rsid w:val="00FB749C"/>
    <w:rsid w:val="00FB758A"/>
    <w:rsid w:val="00FC1C5B"/>
    <w:rsid w:val="00FC2EDE"/>
    <w:rsid w:val="00FC3092"/>
    <w:rsid w:val="00FC4F7E"/>
    <w:rsid w:val="00FC5892"/>
    <w:rsid w:val="00FD03B5"/>
    <w:rsid w:val="00FD062B"/>
    <w:rsid w:val="00FD0EA8"/>
    <w:rsid w:val="00FD1635"/>
    <w:rsid w:val="00FD25AA"/>
    <w:rsid w:val="00FD3A35"/>
    <w:rsid w:val="00FD4B35"/>
    <w:rsid w:val="00FD573C"/>
    <w:rsid w:val="00FD58AA"/>
    <w:rsid w:val="00FD5E0B"/>
    <w:rsid w:val="00FD64B7"/>
    <w:rsid w:val="00FD6F42"/>
    <w:rsid w:val="00FD7715"/>
    <w:rsid w:val="00FE103F"/>
    <w:rsid w:val="00FE2A4F"/>
    <w:rsid w:val="00FE2A72"/>
    <w:rsid w:val="00FE3175"/>
    <w:rsid w:val="00FE46AD"/>
    <w:rsid w:val="00FE48C8"/>
    <w:rsid w:val="00FE5435"/>
    <w:rsid w:val="00FE7E28"/>
    <w:rsid w:val="00FF1773"/>
    <w:rsid w:val="00FF2FB2"/>
    <w:rsid w:val="00FF3267"/>
    <w:rsid w:val="00FF3DD0"/>
    <w:rsid w:val="00FF4C80"/>
    <w:rsid w:val="00FF5567"/>
    <w:rsid w:val="00FF565C"/>
    <w:rsid w:val="00FF6787"/>
    <w:rsid w:val="00FF7B31"/>
    <w:rsid w:val="011A2685"/>
    <w:rsid w:val="01415248"/>
    <w:rsid w:val="02701CCF"/>
    <w:rsid w:val="03CD2C6A"/>
    <w:rsid w:val="04AC799D"/>
    <w:rsid w:val="07040E87"/>
    <w:rsid w:val="077A1201"/>
    <w:rsid w:val="083F3B4C"/>
    <w:rsid w:val="090B12C9"/>
    <w:rsid w:val="0A51262D"/>
    <w:rsid w:val="0A6B5301"/>
    <w:rsid w:val="0A8A7E14"/>
    <w:rsid w:val="0AF87A7F"/>
    <w:rsid w:val="0B4371E8"/>
    <w:rsid w:val="0B46139D"/>
    <w:rsid w:val="0B710FCB"/>
    <w:rsid w:val="0B900F7D"/>
    <w:rsid w:val="0BAE3E9C"/>
    <w:rsid w:val="0CBB45C9"/>
    <w:rsid w:val="0CDA4AA0"/>
    <w:rsid w:val="0CF500F5"/>
    <w:rsid w:val="0D122A4E"/>
    <w:rsid w:val="0DC819CE"/>
    <w:rsid w:val="10107E1A"/>
    <w:rsid w:val="106464AB"/>
    <w:rsid w:val="109B6DE9"/>
    <w:rsid w:val="12B966CC"/>
    <w:rsid w:val="133704BB"/>
    <w:rsid w:val="140E415A"/>
    <w:rsid w:val="18742A61"/>
    <w:rsid w:val="19D37235"/>
    <w:rsid w:val="1ABF7604"/>
    <w:rsid w:val="1B040045"/>
    <w:rsid w:val="1B88146D"/>
    <w:rsid w:val="1CF36391"/>
    <w:rsid w:val="1E5A57DA"/>
    <w:rsid w:val="1F7D4147"/>
    <w:rsid w:val="21E465B2"/>
    <w:rsid w:val="22C605CE"/>
    <w:rsid w:val="22F7191D"/>
    <w:rsid w:val="23D718F4"/>
    <w:rsid w:val="23E33655"/>
    <w:rsid w:val="255B5B49"/>
    <w:rsid w:val="26437E03"/>
    <w:rsid w:val="27212045"/>
    <w:rsid w:val="28EF365D"/>
    <w:rsid w:val="2A5054DB"/>
    <w:rsid w:val="2B4F736F"/>
    <w:rsid w:val="2CD9056C"/>
    <w:rsid w:val="2F61520F"/>
    <w:rsid w:val="31DD590A"/>
    <w:rsid w:val="328037EE"/>
    <w:rsid w:val="34E45F41"/>
    <w:rsid w:val="36412DAB"/>
    <w:rsid w:val="3708036F"/>
    <w:rsid w:val="37587BDC"/>
    <w:rsid w:val="38450F0B"/>
    <w:rsid w:val="38A056E8"/>
    <w:rsid w:val="399E308B"/>
    <w:rsid w:val="39EC12A1"/>
    <w:rsid w:val="3B3E3CA4"/>
    <w:rsid w:val="3C17617A"/>
    <w:rsid w:val="3DB64913"/>
    <w:rsid w:val="3DD91DDD"/>
    <w:rsid w:val="40C22F7C"/>
    <w:rsid w:val="44BE7FA8"/>
    <w:rsid w:val="44C54271"/>
    <w:rsid w:val="44D15DA5"/>
    <w:rsid w:val="45026D06"/>
    <w:rsid w:val="46E57F61"/>
    <w:rsid w:val="48510FAC"/>
    <w:rsid w:val="48771D18"/>
    <w:rsid w:val="489D3052"/>
    <w:rsid w:val="4AEC5F4C"/>
    <w:rsid w:val="4F12448A"/>
    <w:rsid w:val="51245B59"/>
    <w:rsid w:val="518F47E5"/>
    <w:rsid w:val="53DA2AD4"/>
    <w:rsid w:val="5461235F"/>
    <w:rsid w:val="5574127E"/>
    <w:rsid w:val="569D0980"/>
    <w:rsid w:val="57AA015A"/>
    <w:rsid w:val="57E249DD"/>
    <w:rsid w:val="5B31498C"/>
    <w:rsid w:val="5FCD60B5"/>
    <w:rsid w:val="5FDA79DE"/>
    <w:rsid w:val="611B3AA2"/>
    <w:rsid w:val="62355971"/>
    <w:rsid w:val="625E45F7"/>
    <w:rsid w:val="62953383"/>
    <w:rsid w:val="6395268D"/>
    <w:rsid w:val="6525654D"/>
    <w:rsid w:val="65472FF3"/>
    <w:rsid w:val="65BF2E72"/>
    <w:rsid w:val="669129C5"/>
    <w:rsid w:val="67F56944"/>
    <w:rsid w:val="6A275DB9"/>
    <w:rsid w:val="6A3D1007"/>
    <w:rsid w:val="6AAA2444"/>
    <w:rsid w:val="6AF659CC"/>
    <w:rsid w:val="6BD562CD"/>
    <w:rsid w:val="6D5B2163"/>
    <w:rsid w:val="6E61037D"/>
    <w:rsid w:val="71607D6D"/>
    <w:rsid w:val="722953B6"/>
    <w:rsid w:val="72807C8E"/>
    <w:rsid w:val="73B32922"/>
    <w:rsid w:val="73F50D34"/>
    <w:rsid w:val="75237AE5"/>
    <w:rsid w:val="75E46D63"/>
    <w:rsid w:val="77A20CC4"/>
    <w:rsid w:val="786C79F4"/>
    <w:rsid w:val="78C87594"/>
    <w:rsid w:val="78E30367"/>
    <w:rsid w:val="78F619E1"/>
    <w:rsid w:val="79632AAD"/>
    <w:rsid w:val="7A553466"/>
    <w:rsid w:val="7A5D77D0"/>
    <w:rsid w:val="7C0C20EB"/>
    <w:rsid w:val="7C510C12"/>
    <w:rsid w:val="7CEF3A18"/>
    <w:rsid w:val="7E870929"/>
    <w:rsid w:val="7E8E16A9"/>
    <w:rsid w:val="7FE43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3A4FCEF-95AA-4D1E-81BD-A268770A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uiPriority="39"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AFE"/>
    <w:pPr>
      <w:adjustRightInd w:val="0"/>
      <w:snapToGrid w:val="0"/>
      <w:spacing w:line="500" w:lineRule="exact"/>
      <w:ind w:firstLineChars="200" w:firstLine="200"/>
      <w:jc w:val="both"/>
    </w:pPr>
    <w:rPr>
      <w:rFonts w:cstheme="minorBidi"/>
      <w:sz w:val="24"/>
      <w:szCs w:val="22"/>
    </w:rPr>
  </w:style>
  <w:style w:type="paragraph" w:styleId="1">
    <w:name w:val="heading 1"/>
    <w:basedOn w:val="a"/>
    <w:next w:val="a"/>
    <w:link w:val="1Char"/>
    <w:uiPriority w:val="9"/>
    <w:qFormat/>
    <w:rsid w:val="00B0040E"/>
    <w:pPr>
      <w:keepNext/>
      <w:keepLines/>
      <w:spacing w:before="120" w:after="120"/>
      <w:outlineLvl w:val="0"/>
    </w:pPr>
    <w:rPr>
      <w:rFonts w:eastAsia="黑体"/>
      <w:b/>
      <w:bCs/>
      <w:kern w:val="44"/>
      <w:szCs w:val="44"/>
    </w:rPr>
  </w:style>
  <w:style w:type="paragraph" w:styleId="2">
    <w:name w:val="heading 2"/>
    <w:basedOn w:val="a"/>
    <w:next w:val="a"/>
    <w:link w:val="2Char"/>
    <w:uiPriority w:val="9"/>
    <w:unhideWhenUsed/>
    <w:qFormat/>
    <w:rsid w:val="007C71EA"/>
    <w:pPr>
      <w:keepNext/>
      <w:keepLines/>
      <w:spacing w:after="120"/>
      <w:outlineLvl w:val="1"/>
    </w:pPr>
    <w:rPr>
      <w:rFonts w:eastAsia="黑体" w:cstheme="majorBidi"/>
      <w:b/>
      <w:bCs/>
      <w:szCs w:val="32"/>
    </w:rPr>
  </w:style>
  <w:style w:type="paragraph" w:styleId="3">
    <w:name w:val="heading 3"/>
    <w:basedOn w:val="a"/>
    <w:next w:val="a"/>
    <w:link w:val="3Char"/>
    <w:uiPriority w:val="9"/>
    <w:unhideWhenUsed/>
    <w:qFormat/>
    <w:pPr>
      <w:keepNext/>
      <w:keepLines/>
      <w:spacing w:before="260" w:after="260"/>
      <w:ind w:firstLineChars="0" w:firstLine="0"/>
      <w:outlineLvl w:val="2"/>
    </w:pPr>
    <w:rPr>
      <w:rFonts w:eastAsia="楷体"/>
      <w:bCs/>
      <w:szCs w:val="32"/>
    </w:rPr>
  </w:style>
  <w:style w:type="paragraph" w:styleId="4">
    <w:name w:val="heading 4"/>
    <w:basedOn w:val="a"/>
    <w:next w:val="a"/>
    <w:link w:val="4Char"/>
    <w:uiPriority w:val="9"/>
    <w:unhideWhenUsed/>
    <w:qFormat/>
    <w:pPr>
      <w:keepNext/>
      <w:keepLines/>
      <w:spacing w:before="280" w:after="290" w:line="376" w:lineRule="atLeast"/>
      <w:outlineLvl w:val="3"/>
    </w:pPr>
    <w:rPr>
      <w:rFonts w:asciiTheme="majorHAnsi" w:eastAsiaTheme="majorEastAsia" w:hAnsiTheme="majorHAnsi" w:cstheme="majorBidi"/>
      <w:b/>
      <w:bCs/>
      <w:szCs w:val="28"/>
    </w:rPr>
  </w:style>
  <w:style w:type="paragraph" w:styleId="5">
    <w:name w:val="heading 5"/>
    <w:basedOn w:val="a"/>
    <w:next w:val="a"/>
    <w:pPr>
      <w:keepNext/>
      <w:keepLines/>
      <w:spacing w:beforeLines="50" w:before="50" w:afterLines="50" w:after="50" w:line="240" w:lineRule="auto"/>
      <w:outlineLvl w:val="4"/>
    </w:pPr>
    <w:rPr>
      <w:rFonts w:eastAsia="黑体"/>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beforeLines="50" w:line="300" w:lineRule="auto"/>
      <w:ind w:firstLine="420"/>
    </w:pPr>
    <w:rPr>
      <w:szCs w:val="24"/>
    </w:rPr>
  </w:style>
  <w:style w:type="paragraph" w:styleId="a4">
    <w:name w:val="caption"/>
    <w:basedOn w:val="a"/>
    <w:next w:val="a"/>
    <w:uiPriority w:val="35"/>
    <w:unhideWhenUsed/>
    <w:qFormat/>
    <w:pPr>
      <w:jc w:val="center"/>
    </w:pPr>
    <w:rPr>
      <w:rFonts w:eastAsia="黑体" w:cstheme="majorBidi"/>
      <w:szCs w:val="20"/>
    </w:rPr>
  </w:style>
  <w:style w:type="paragraph" w:styleId="a5">
    <w:name w:val="Document Map"/>
    <w:basedOn w:val="a"/>
    <w:link w:val="Char"/>
    <w:uiPriority w:val="99"/>
    <w:semiHidden/>
    <w:unhideWhenUsed/>
    <w:qFormat/>
    <w:rPr>
      <w:rFonts w:ascii="宋体"/>
      <w:sz w:val="18"/>
      <w:szCs w:val="18"/>
    </w:rPr>
  </w:style>
  <w:style w:type="paragraph" w:styleId="a6">
    <w:name w:val="annotation text"/>
    <w:basedOn w:val="a"/>
    <w:link w:val="Char0"/>
    <w:uiPriority w:val="99"/>
    <w:semiHidden/>
    <w:unhideWhenUsed/>
    <w:qFormat/>
    <w:pPr>
      <w:jc w:val="left"/>
    </w:pPr>
  </w:style>
  <w:style w:type="paragraph" w:styleId="a7">
    <w:name w:val="Body Text Indent"/>
    <w:basedOn w:val="a"/>
    <w:qFormat/>
    <w:pPr>
      <w:spacing w:after="120"/>
      <w:ind w:leftChars="200" w:left="420"/>
    </w:pPr>
    <w:rPr>
      <w:szCs w:val="24"/>
    </w:rPr>
  </w:style>
  <w:style w:type="paragraph" w:styleId="50">
    <w:name w:val="toc 5"/>
    <w:basedOn w:val="a"/>
    <w:next w:val="a"/>
    <w:uiPriority w:val="39"/>
    <w:qFormat/>
    <w:pPr>
      <w:ind w:leftChars="800" w:left="1680"/>
    </w:pPr>
    <w:rPr>
      <w:szCs w:val="24"/>
    </w:rPr>
  </w:style>
  <w:style w:type="paragraph" w:styleId="30">
    <w:name w:val="toc 3"/>
    <w:basedOn w:val="a"/>
    <w:next w:val="a"/>
    <w:uiPriority w:val="39"/>
    <w:semiHidden/>
    <w:unhideWhenUsed/>
    <w:qFormat/>
    <w:pPr>
      <w:adjustRightInd/>
      <w:snapToGrid/>
      <w:spacing w:after="100" w:line="276" w:lineRule="auto"/>
      <w:ind w:left="440" w:firstLineChars="0" w:firstLine="0"/>
      <w:jc w:val="left"/>
    </w:pPr>
    <w:rPr>
      <w:rFonts w:asciiTheme="minorHAnsi" w:eastAsiaTheme="minorEastAsia" w:hAnsiTheme="minorHAnsi"/>
      <w:sz w:val="22"/>
    </w:rPr>
  </w:style>
  <w:style w:type="paragraph" w:styleId="a8">
    <w:name w:val="Balloon Text"/>
    <w:basedOn w:val="a"/>
    <w:link w:val="Char1"/>
    <w:uiPriority w:val="99"/>
    <w:semiHidden/>
    <w:unhideWhenUsed/>
    <w:qFormat/>
    <w:pPr>
      <w:spacing w:line="240" w:lineRule="auto"/>
    </w:pPr>
    <w:rPr>
      <w:sz w:val="18"/>
      <w:szCs w:val="18"/>
    </w:rPr>
  </w:style>
  <w:style w:type="paragraph" w:styleId="a9">
    <w:name w:val="footer"/>
    <w:basedOn w:val="a"/>
    <w:link w:val="Char2"/>
    <w:uiPriority w:val="99"/>
    <w:unhideWhenUsed/>
    <w:qFormat/>
    <w:pPr>
      <w:tabs>
        <w:tab w:val="center" w:pos="4153"/>
        <w:tab w:val="right" w:pos="8306"/>
      </w:tabs>
      <w:spacing w:line="240" w:lineRule="atLeast"/>
      <w:jc w:val="left"/>
    </w:pPr>
    <w:rPr>
      <w:sz w:val="18"/>
      <w:szCs w:val="18"/>
    </w:rPr>
  </w:style>
  <w:style w:type="paragraph" w:styleId="aa">
    <w:name w:val="header"/>
    <w:basedOn w:val="a"/>
    <w:link w:val="Char3"/>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10">
    <w:name w:val="toc 1"/>
    <w:basedOn w:val="a"/>
    <w:next w:val="a"/>
    <w:uiPriority w:val="39"/>
    <w:unhideWhenUsed/>
    <w:qFormat/>
  </w:style>
  <w:style w:type="paragraph" w:styleId="31">
    <w:name w:val="Body Text Indent 3"/>
    <w:basedOn w:val="a"/>
    <w:qFormat/>
    <w:pPr>
      <w:ind w:leftChars="9" w:left="19" w:firstLine="416"/>
    </w:pPr>
  </w:style>
  <w:style w:type="paragraph" w:styleId="20">
    <w:name w:val="toc 2"/>
    <w:basedOn w:val="a"/>
    <w:next w:val="a"/>
    <w:uiPriority w:val="39"/>
    <w:unhideWhenUsed/>
    <w:qFormat/>
    <w:pPr>
      <w:ind w:leftChars="200" w:left="420"/>
    </w:pPr>
  </w:style>
  <w:style w:type="paragraph" w:styleId="ab">
    <w:name w:val="Normal (Web)"/>
    <w:basedOn w:val="a"/>
    <w:uiPriority w:val="99"/>
    <w:semiHidden/>
    <w:unhideWhenUsed/>
    <w:qFormat/>
    <w:pPr>
      <w:adjustRightInd/>
      <w:snapToGrid/>
      <w:spacing w:before="100" w:beforeAutospacing="1" w:after="100" w:afterAutospacing="1" w:line="240" w:lineRule="auto"/>
      <w:ind w:firstLineChars="0" w:firstLine="0"/>
      <w:jc w:val="left"/>
    </w:pPr>
    <w:rPr>
      <w:rFonts w:ascii="宋体" w:hAnsi="宋体" w:cs="宋体"/>
      <w:szCs w:val="24"/>
    </w:rPr>
  </w:style>
  <w:style w:type="paragraph" w:styleId="ac">
    <w:name w:val="annotation subject"/>
    <w:basedOn w:val="a6"/>
    <w:next w:val="a6"/>
    <w:link w:val="Char4"/>
    <w:uiPriority w:val="99"/>
    <w:semiHidden/>
    <w:unhideWhenUsed/>
    <w:qFormat/>
    <w:rPr>
      <w:b/>
      <w:bCs/>
    </w:rPr>
  </w:style>
  <w:style w:type="paragraph" w:styleId="21">
    <w:name w:val="Body Text First Indent 2"/>
    <w:basedOn w:val="a7"/>
    <w:uiPriority w:val="99"/>
    <w:unhideWhenUsed/>
    <w:qFormat/>
    <w:pPr>
      <w:ind w:firstLine="420"/>
    </w:pPr>
  </w:style>
  <w:style w:type="table" w:styleId="ad">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5">
    <w:name w:val="Char"/>
    <w:basedOn w:val="a"/>
    <w:pPr>
      <w:spacing w:after="160" w:line="240" w:lineRule="exact"/>
      <w:jc w:val="left"/>
    </w:pPr>
    <w:rPr>
      <w:rFonts w:eastAsia="仿宋_GB2312"/>
      <w:sz w:val="30"/>
      <w:szCs w:val="20"/>
    </w:rPr>
  </w:style>
  <w:style w:type="character" w:styleId="ae">
    <w:name w:val="Hyperlink"/>
    <w:basedOn w:val="a0"/>
    <w:uiPriority w:val="99"/>
    <w:unhideWhenUsed/>
    <w:qFormat/>
    <w:rPr>
      <w:color w:val="0000FF" w:themeColor="hyperlink"/>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sid w:val="00B0040E"/>
    <w:rPr>
      <w:rFonts w:eastAsia="黑体" w:cstheme="minorBidi"/>
      <w:b/>
      <w:bCs/>
      <w:kern w:val="44"/>
      <w:sz w:val="24"/>
      <w:szCs w:val="44"/>
    </w:rPr>
  </w:style>
  <w:style w:type="character" w:customStyle="1" w:styleId="Char">
    <w:name w:val="文档结构图 Char"/>
    <w:basedOn w:val="a0"/>
    <w:link w:val="a5"/>
    <w:uiPriority w:val="99"/>
    <w:semiHidden/>
    <w:qFormat/>
    <w:rPr>
      <w:rFonts w:ascii="宋体" w:eastAsia="宋体" w:hAnsi="Tahoma"/>
      <w:sz w:val="18"/>
      <w:szCs w:val="18"/>
    </w:rPr>
  </w:style>
  <w:style w:type="paragraph" w:styleId="af0">
    <w:name w:val="List Paragraph"/>
    <w:basedOn w:val="a"/>
    <w:uiPriority w:val="34"/>
    <w:qFormat/>
    <w:pPr>
      <w:ind w:firstLine="420"/>
    </w:pPr>
  </w:style>
  <w:style w:type="paragraph" w:styleId="af1">
    <w:name w:val="No Spacing"/>
    <w:uiPriority w:val="1"/>
    <w:qFormat/>
    <w:pPr>
      <w:adjustRightInd w:val="0"/>
      <w:snapToGrid w:val="0"/>
    </w:pPr>
    <w:rPr>
      <w:rFonts w:cstheme="minorBidi"/>
      <w:sz w:val="24"/>
      <w:szCs w:val="22"/>
    </w:rPr>
  </w:style>
  <w:style w:type="character" w:customStyle="1" w:styleId="2Char">
    <w:name w:val="标题 2 Char"/>
    <w:basedOn w:val="a0"/>
    <w:link w:val="2"/>
    <w:uiPriority w:val="9"/>
    <w:qFormat/>
    <w:rsid w:val="007C71EA"/>
    <w:rPr>
      <w:rFonts w:eastAsia="黑体" w:cstheme="majorBidi"/>
      <w:b/>
      <w:bCs/>
      <w:sz w:val="24"/>
      <w:szCs w:val="32"/>
    </w:rPr>
  </w:style>
  <w:style w:type="character" w:customStyle="1" w:styleId="3Char">
    <w:name w:val="标题 3 Char"/>
    <w:basedOn w:val="a0"/>
    <w:link w:val="3"/>
    <w:uiPriority w:val="9"/>
    <w:qFormat/>
    <w:rPr>
      <w:rFonts w:ascii="Times New Roman" w:eastAsia="楷体" w:hAnsi="Times New Roman"/>
      <w:bCs/>
      <w:sz w:val="24"/>
      <w:szCs w:val="32"/>
    </w:rPr>
  </w:style>
  <w:style w:type="paragraph" w:customStyle="1" w:styleId="af2">
    <w:name w:val="表格内容"/>
    <w:basedOn w:val="a"/>
    <w:link w:val="Char6"/>
    <w:qFormat/>
    <w:pPr>
      <w:spacing w:line="240" w:lineRule="auto"/>
      <w:ind w:firstLineChars="0" w:firstLine="0"/>
      <w:jc w:val="left"/>
    </w:pPr>
    <w:rPr>
      <w:rFonts w:cs="宋体"/>
      <w:bCs/>
      <w:sz w:val="21"/>
      <w:szCs w:val="21"/>
    </w:rPr>
  </w:style>
  <w:style w:type="character" w:customStyle="1" w:styleId="Char6">
    <w:name w:val="表格内容 Char"/>
    <w:basedOn w:val="a0"/>
    <w:link w:val="af2"/>
    <w:qFormat/>
    <w:rPr>
      <w:rFonts w:ascii="Times New Roman" w:eastAsia="宋体" w:hAnsi="Times New Roman" w:cs="宋体"/>
      <w:bCs/>
      <w:sz w:val="21"/>
      <w:szCs w:val="21"/>
    </w:rPr>
  </w:style>
  <w:style w:type="character" w:customStyle="1" w:styleId="Char3">
    <w:name w:val="页眉 Char"/>
    <w:basedOn w:val="a0"/>
    <w:link w:val="aa"/>
    <w:uiPriority w:val="99"/>
    <w:qFormat/>
    <w:rPr>
      <w:rFonts w:ascii="Times New Roman" w:eastAsia="宋体" w:hAnsi="Times New Roman"/>
      <w:sz w:val="18"/>
      <w:szCs w:val="18"/>
    </w:rPr>
  </w:style>
  <w:style w:type="character" w:customStyle="1" w:styleId="Char2">
    <w:name w:val="页脚 Char"/>
    <w:basedOn w:val="a0"/>
    <w:link w:val="a9"/>
    <w:uiPriority w:val="99"/>
    <w:qFormat/>
    <w:rPr>
      <w:rFonts w:ascii="Times New Roman" w:eastAsia="宋体" w:hAnsi="Times New Roman"/>
      <w:sz w:val="18"/>
      <w:szCs w:val="18"/>
    </w:rPr>
  </w:style>
  <w:style w:type="character" w:customStyle="1" w:styleId="Char1">
    <w:name w:val="批注框文本 Char"/>
    <w:basedOn w:val="a0"/>
    <w:link w:val="a8"/>
    <w:uiPriority w:val="99"/>
    <w:semiHidden/>
    <w:qFormat/>
    <w:rPr>
      <w:rFonts w:ascii="Times New Roman" w:eastAsia="宋体" w:hAnsi="Times New Roman"/>
      <w:sz w:val="18"/>
      <w:szCs w:val="1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customStyle="1" w:styleId="TOC1">
    <w:name w:val="TOC 标题1"/>
    <w:basedOn w:val="1"/>
    <w:next w:val="a"/>
    <w:uiPriority w:val="39"/>
    <w:semiHidden/>
    <w:unhideWhenUsed/>
    <w:qFormat/>
    <w:pPr>
      <w:adjustRightInd/>
      <w:snapToGrid/>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character" w:customStyle="1" w:styleId="Char0">
    <w:name w:val="批注文字 Char"/>
    <w:basedOn w:val="a0"/>
    <w:link w:val="a6"/>
    <w:uiPriority w:val="99"/>
    <w:semiHidden/>
    <w:qFormat/>
    <w:rPr>
      <w:rFonts w:ascii="Times New Roman" w:eastAsia="宋体" w:hAnsi="Times New Roman"/>
      <w:sz w:val="24"/>
    </w:rPr>
  </w:style>
  <w:style w:type="character" w:customStyle="1" w:styleId="Char4">
    <w:name w:val="批注主题 Char"/>
    <w:basedOn w:val="Char0"/>
    <w:link w:val="ac"/>
    <w:uiPriority w:val="99"/>
    <w:semiHidden/>
    <w:qFormat/>
    <w:rPr>
      <w:rFonts w:ascii="Times New Roman" w:eastAsia="宋体" w:hAnsi="Times New Roman"/>
      <w:b/>
      <w:bCs/>
      <w:sz w:val="24"/>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rPr>
  </w:style>
  <w:style w:type="character" w:customStyle="1" w:styleId="1Char0">
    <w:name w:val="表样式1 Char"/>
    <w:link w:val="11"/>
    <w:qFormat/>
    <w:rPr>
      <w:rFonts w:eastAsia="黑体"/>
      <w:bCs/>
      <w:color w:val="000000"/>
      <w:sz w:val="21"/>
      <w:szCs w:val="24"/>
    </w:rPr>
  </w:style>
  <w:style w:type="paragraph" w:customStyle="1" w:styleId="11">
    <w:name w:val="表样式1"/>
    <w:basedOn w:val="a"/>
    <w:link w:val="1Char0"/>
    <w:qFormat/>
    <w:pPr>
      <w:spacing w:afterLines="50" w:after="50" w:line="288" w:lineRule="auto"/>
      <w:jc w:val="center"/>
    </w:pPr>
    <w:rPr>
      <w:rFonts w:eastAsia="黑体"/>
      <w:bCs/>
      <w:color w:val="000000"/>
      <w:sz w:val="21"/>
      <w:szCs w:val="24"/>
    </w:rPr>
  </w:style>
  <w:style w:type="character" w:customStyle="1" w:styleId="A00">
    <w:name w:val="A0"/>
    <w:rPr>
      <w:rFonts w:cs="MYuenHKS-SemiBold"/>
      <w:color w:val="000000"/>
      <w:sz w:val="16"/>
      <w:szCs w:val="16"/>
    </w:rPr>
  </w:style>
  <w:style w:type="paragraph" w:customStyle="1" w:styleId="af3">
    <w:name w:val="常规正文"/>
    <w:basedOn w:val="a"/>
    <w:qFormat/>
    <w:pPr>
      <w:spacing w:line="300" w:lineRule="auto"/>
    </w:p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01-body">
    <w:name w:val="01-body"/>
    <w:basedOn w:val="a3"/>
    <w:pPr>
      <w:spacing w:before="50" w:line="400" w:lineRule="exact"/>
      <w:ind w:firstLine="200"/>
    </w:pPr>
    <w:rPr>
      <w:rFonts w:eastAsia="等线"/>
      <w:shd w:val="clear" w:color="auto" w:fill="FFFFFF"/>
    </w:rPr>
  </w:style>
  <w:style w:type="paragraph" w:customStyle="1" w:styleId="02-body-bold">
    <w:name w:val="02-body-bold"/>
    <w:basedOn w:val="01-body"/>
    <w:pPr>
      <w:spacing w:before="156"/>
      <w:ind w:firstLine="480"/>
    </w:pPr>
    <w:rPr>
      <w:b/>
    </w:rPr>
  </w:style>
  <w:style w:type="paragraph" w:customStyle="1" w:styleId="001-2">
    <w:name w:val="001-正文2缩进"/>
    <w:basedOn w:val="a"/>
    <w:pPr>
      <w:ind w:firstLine="480"/>
    </w:pPr>
  </w:style>
  <w:style w:type="paragraph" w:customStyle="1" w:styleId="07-table-header">
    <w:name w:val="07-table-header"/>
    <w:basedOn w:val="Char10"/>
    <w:pPr>
      <w:spacing w:line="360" w:lineRule="auto"/>
      <w:jc w:val="center"/>
    </w:pPr>
    <w:rPr>
      <w:rFonts w:eastAsia="黑体"/>
      <w:b/>
      <w:szCs w:val="21"/>
    </w:rPr>
  </w:style>
  <w:style w:type="paragraph" w:customStyle="1" w:styleId="Char10">
    <w:name w:val="Char1"/>
    <w:basedOn w:val="a"/>
    <w:next w:val="a"/>
    <w:rPr>
      <w:szCs w:val="24"/>
    </w:rPr>
  </w:style>
  <w:style w:type="paragraph" w:customStyle="1" w:styleId="08-table-header-small">
    <w:name w:val="08-table-header-small"/>
    <w:basedOn w:val="07-table-header"/>
    <w:uiPriority w:val="99"/>
    <w:qFormat/>
    <w:rPr>
      <w:rFonts w:cs="宋体"/>
      <w:sz w:val="21"/>
    </w:rPr>
  </w:style>
  <w:style w:type="paragraph" w:customStyle="1" w:styleId="09-table-body">
    <w:name w:val="09-table-body"/>
    <w:basedOn w:val="08-table-header-small"/>
    <w:pPr>
      <w:spacing w:line="400" w:lineRule="exact"/>
      <w:jc w:val="left"/>
    </w:pPr>
    <w:rPr>
      <w:rFonts w:eastAsia="宋体"/>
      <w:b w:val="0"/>
      <w:sz w:val="18"/>
    </w:rPr>
  </w:style>
  <w:style w:type="paragraph" w:customStyle="1" w:styleId="03-title">
    <w:name w:val="03-title"/>
    <w:basedOn w:val="07-table-header"/>
  </w:style>
  <w:style w:type="paragraph" w:customStyle="1" w:styleId="-">
    <w:name w:val="表头-小"/>
    <w:basedOn w:val="af4"/>
    <w:qFormat/>
    <w:pPr>
      <w:spacing w:line="360" w:lineRule="auto"/>
    </w:pPr>
  </w:style>
  <w:style w:type="paragraph" w:customStyle="1" w:styleId="af4">
    <w:name w:val="表头"/>
    <w:qFormat/>
    <w:pPr>
      <w:spacing w:line="480" w:lineRule="auto"/>
      <w:jc w:val="center"/>
    </w:pPr>
    <w:rPr>
      <w:rFonts w:ascii="宋体" w:eastAsiaTheme="minorEastAsia" w:hAnsi="宋体" w:cs="宋体"/>
      <w:b/>
      <w:color w:val="000000"/>
      <w:sz w:val="22"/>
      <w:szCs w:val="21"/>
      <w:lang w:val="zh-CN"/>
    </w:rPr>
  </w:style>
  <w:style w:type="paragraph" w:customStyle="1" w:styleId="-0">
    <w:name w:val="表格正文-无缩进"/>
    <w:basedOn w:val="a"/>
    <w:qFormat/>
    <w:pPr>
      <w:autoSpaceDE w:val="0"/>
      <w:autoSpaceDN w:val="0"/>
      <w:spacing w:before="80" w:after="80" w:line="320" w:lineRule="exact"/>
      <w:jc w:val="left"/>
      <w:textAlignment w:val="center"/>
    </w:pPr>
    <w:rPr>
      <w:rFonts w:eastAsiaTheme="minorEastAsia" w:cs="宋体"/>
      <w:color w:val="000000"/>
      <w:szCs w:val="21"/>
      <w:lang w:val="zh-CN"/>
    </w:rPr>
  </w:style>
  <w:style w:type="paragraph" w:customStyle="1" w:styleId="000-">
    <w:name w:val="000-正文样式"/>
    <w:basedOn w:val="a"/>
    <w:pPr>
      <w:spacing w:line="300" w:lineRule="auto"/>
    </w:pPr>
  </w:style>
  <w:style w:type="paragraph" w:customStyle="1" w:styleId="005-">
    <w:name w:val="005-表格正文"/>
    <w:pPr>
      <w:spacing w:line="240" w:lineRule="atLeast"/>
      <w:jc w:val="center"/>
    </w:pPr>
    <w:rPr>
      <w:rFonts w:ascii="等线" w:eastAsia="等线" w:hAnsi="等线"/>
      <w:kern w:val="2"/>
      <w:sz w:val="18"/>
      <w:szCs w:val="21"/>
    </w:rPr>
  </w:style>
  <w:style w:type="character" w:customStyle="1" w:styleId="font01">
    <w:name w:val="font01"/>
    <w:basedOn w:val="a0"/>
    <w:rPr>
      <w:rFonts w:ascii="宋体" w:eastAsia="宋体" w:hAnsi="宋体" w:cs="宋体" w:hint="eastAsia"/>
      <w:color w:val="000000"/>
      <w:sz w:val="20"/>
      <w:szCs w:val="20"/>
      <w:u w:val="none"/>
    </w:rPr>
  </w:style>
  <w:style w:type="paragraph" w:customStyle="1" w:styleId="af5">
    <w:name w:val="段"/>
    <w:next w:val="a"/>
    <w:uiPriority w:val="99"/>
    <w:qFormat/>
    <w:pPr>
      <w:autoSpaceDE w:val="0"/>
      <w:autoSpaceDN w:val="0"/>
      <w:ind w:firstLineChars="200" w:firstLine="200"/>
      <w:jc w:val="both"/>
    </w:pPr>
    <w:rPr>
      <w:rFonts w:ascii="宋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C2972F-91E6-4DC2-80F9-7ABA910A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22</Pages>
  <Words>2038</Words>
  <Characters>11620</Characters>
  <Application>Microsoft Office Word</Application>
  <DocSecurity>0</DocSecurity>
  <Lines>96</Lines>
  <Paragraphs>27</Paragraphs>
  <ScaleCrop>false</ScaleCrop>
  <Company/>
  <LinksUpToDate>false</LinksUpToDate>
  <CharactersWithSpaces>13631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sculin</dc:creator>
  <cp:lastModifiedBy>a</cp:lastModifiedBy>
  <cp:revision>16</cp:revision>
  <dcterms:created xsi:type="dcterms:W3CDTF">2018-09-06T08:12:00Z</dcterms:created>
  <dcterms:modified xsi:type="dcterms:W3CDTF">2025-10-28T03:41:00Z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KSOTemplateDocerSaveRecord">
    <vt:lpwstr>eyJoZGlkIjoiM2YyYjBkZGJkZjgxOTQ1ODRiZGQ0ZDE4MDRkZjkzZmUiLCJ1c2VySWQiOiIxMzYzMjY3MTI2In0=</vt:lpwstr>
  </property>
  <property fmtid="{D5CDD505-2E9C-101B-9397-08002B2CF9AE}" pid="4" name="ICV">
    <vt:lpwstr>F4377A56D0D84E49A1D1759DE874C4F3_12</vt:lpwstr>
  </property>
</Properties>
</file>